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9BD29F">
      <w:pPr>
        <w:snapToGrid w:val="0"/>
        <w:spacing w:line="594" w:lineRule="exact"/>
        <w:jc w:val="center"/>
        <w:rPr>
          <w:rFonts w:hint="eastAsia" w:ascii="宋体" w:hAnsi="宋体" w:eastAsia="宋体" w:cs="宋体"/>
          <w:color w:val="000000"/>
          <w:sz w:val="32"/>
          <w:szCs w:val="32"/>
        </w:rPr>
      </w:pPr>
      <w:r>
        <w:rPr>
          <w:rFonts w:hint="eastAsia" w:ascii="宋体" w:hAnsi="宋体" w:eastAsia="宋体" w:cs="宋体"/>
          <w:color w:val="000000"/>
          <w:sz w:val="32"/>
          <w:szCs w:val="32"/>
          <w:lang w:val="en-US" w:eastAsia="zh-CN"/>
        </w:rPr>
        <w:t>新乡市</w:t>
      </w:r>
      <w:r>
        <w:rPr>
          <w:rFonts w:hint="eastAsia" w:ascii="宋体" w:hAnsi="宋体" w:eastAsia="宋体" w:cs="宋体"/>
          <w:color w:val="000000"/>
          <w:sz w:val="32"/>
          <w:szCs w:val="32"/>
        </w:rPr>
        <w:t>纸尿裤</w:t>
      </w:r>
      <w:bookmarkStart w:id="0" w:name="_GoBack"/>
      <w:bookmarkEnd w:id="0"/>
      <w:r>
        <w:rPr>
          <w:rFonts w:hint="eastAsia" w:ascii="宋体" w:hAnsi="宋体" w:eastAsia="宋体" w:cs="宋体"/>
          <w:color w:val="000000"/>
          <w:sz w:val="32"/>
          <w:szCs w:val="32"/>
        </w:rPr>
        <w:t>产品质量河南省监督抽查实施细则</w:t>
      </w:r>
    </w:p>
    <w:p w14:paraId="218ED654">
      <w:pPr>
        <w:snapToGrid w:val="0"/>
        <w:spacing w:line="594" w:lineRule="exact"/>
        <w:jc w:val="center"/>
        <w:rPr>
          <w:rFonts w:hint="eastAsia" w:ascii="宋体" w:hAnsi="宋体" w:eastAsia="宋体" w:cs="宋体"/>
          <w:color w:val="000000"/>
          <w:sz w:val="32"/>
          <w:szCs w:val="32"/>
          <w:lang w:eastAsia="zh-CN"/>
        </w:rPr>
      </w:pPr>
      <w:r>
        <w:rPr>
          <w:rFonts w:hint="eastAsia" w:ascii="宋体" w:hAnsi="宋体" w:eastAsia="宋体" w:cs="宋体"/>
          <w:color w:val="000000"/>
          <w:sz w:val="32"/>
          <w:szCs w:val="32"/>
          <w:lang w:eastAsia="zh-CN"/>
        </w:rPr>
        <w:t>（</w:t>
      </w:r>
      <w:r>
        <w:rPr>
          <w:rFonts w:hint="eastAsia" w:ascii="宋体" w:hAnsi="宋体" w:eastAsia="宋体" w:cs="宋体"/>
          <w:color w:val="000000"/>
          <w:sz w:val="32"/>
          <w:szCs w:val="32"/>
          <w:lang w:val="en-US" w:eastAsia="zh-CN"/>
        </w:rPr>
        <w:t>2025年版</w:t>
      </w:r>
      <w:r>
        <w:rPr>
          <w:rFonts w:hint="eastAsia" w:ascii="宋体" w:hAnsi="宋体" w:eastAsia="宋体" w:cs="宋体"/>
          <w:color w:val="000000"/>
          <w:sz w:val="32"/>
          <w:szCs w:val="32"/>
          <w:lang w:eastAsia="zh-CN"/>
        </w:rPr>
        <w:t>）</w:t>
      </w:r>
    </w:p>
    <w:p w14:paraId="5DC6398A">
      <w:pPr>
        <w:keepNext w:val="0"/>
        <w:keepLines w:val="0"/>
        <w:pageBreakBefore w:val="0"/>
        <w:widowControl w:val="0"/>
        <w:kinsoku/>
        <w:wordWrap/>
        <w:overflowPunct/>
        <w:topLinePunct w:val="0"/>
        <w:autoSpaceDE/>
        <w:autoSpaceDN/>
        <w:bidi w:val="0"/>
        <w:spacing w:line="560" w:lineRule="exact"/>
        <w:ind w:firstLine="628" w:firstLineChars="200"/>
        <w:textAlignment w:val="auto"/>
        <w:rPr>
          <w:rFonts w:ascii="Times New Roman" w:hAnsi="Times New Roman" w:eastAsia="仿宋_GB2312" w:cs="Times New Roman"/>
          <w:sz w:val="32"/>
          <w:szCs w:val="32"/>
        </w:rPr>
      </w:pPr>
    </w:p>
    <w:p w14:paraId="1C38A05C">
      <w:pPr>
        <w:keepNext w:val="0"/>
        <w:keepLines w:val="0"/>
        <w:pageBreakBefore w:val="0"/>
        <w:widowControl w:val="0"/>
        <w:kinsoku/>
        <w:wordWrap/>
        <w:overflowPunct/>
        <w:topLinePunct w:val="0"/>
        <w:autoSpaceDE/>
        <w:autoSpaceDN/>
        <w:bidi w:val="0"/>
        <w:snapToGrid w:val="0"/>
        <w:spacing w:line="560" w:lineRule="exact"/>
        <w:ind w:firstLine="408" w:firstLineChars="200"/>
        <w:textAlignment w:val="auto"/>
        <w:rPr>
          <w:rFonts w:ascii="Times New Roman" w:hAnsi="Times New Roman" w:eastAsia="黑体" w:cs="Times New Roman"/>
          <w:b w:val="0"/>
          <w:bCs/>
          <w:color w:val="000000"/>
          <w:sz w:val="21"/>
          <w:szCs w:val="21"/>
        </w:rPr>
      </w:pPr>
      <w:r>
        <w:rPr>
          <w:rFonts w:ascii="Times New Roman" w:hAnsi="Times New Roman" w:eastAsia="黑体" w:cs="Times New Roman"/>
          <w:b w:val="0"/>
          <w:bCs/>
          <w:color w:val="000000"/>
          <w:sz w:val="21"/>
          <w:szCs w:val="21"/>
        </w:rPr>
        <w:t>1</w:t>
      </w:r>
      <w:r>
        <w:rPr>
          <w:rFonts w:hint="eastAsia" w:ascii="Times New Roman" w:hAnsi="Times New Roman" w:eastAsia="黑体" w:cs="Times New Roman"/>
          <w:b w:val="0"/>
          <w:bCs/>
          <w:color w:val="000000"/>
          <w:sz w:val="21"/>
          <w:szCs w:val="21"/>
        </w:rPr>
        <w:t xml:space="preserve"> </w:t>
      </w:r>
      <w:r>
        <w:rPr>
          <w:rFonts w:ascii="Times New Roman" w:hAnsi="黑体" w:eastAsia="黑体" w:cs="Times New Roman"/>
          <w:b w:val="0"/>
          <w:bCs/>
          <w:color w:val="000000"/>
          <w:sz w:val="21"/>
          <w:szCs w:val="21"/>
        </w:rPr>
        <w:t>抽样方法</w:t>
      </w:r>
    </w:p>
    <w:p w14:paraId="6CEB85E3">
      <w:pPr>
        <w:keepNext w:val="0"/>
        <w:keepLines w:val="0"/>
        <w:pageBreakBefore w:val="0"/>
        <w:widowControl w:val="0"/>
        <w:kinsoku/>
        <w:wordWrap/>
        <w:overflowPunct/>
        <w:topLinePunct w:val="0"/>
        <w:autoSpaceDE/>
        <w:autoSpaceDN/>
        <w:bidi w:val="0"/>
        <w:adjustRightInd w:val="0"/>
        <w:snapToGrid w:val="0"/>
        <w:spacing w:line="560" w:lineRule="exact"/>
        <w:ind w:firstLine="408" w:firstLineChars="200"/>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以随机抽样方式在被抽样生产者、销售者的待销产品中抽取。</w:t>
      </w:r>
    </w:p>
    <w:p w14:paraId="4E56076C">
      <w:pPr>
        <w:keepNext w:val="0"/>
        <w:keepLines w:val="0"/>
        <w:pageBreakBefore w:val="0"/>
        <w:widowControl w:val="0"/>
        <w:kinsoku/>
        <w:wordWrap/>
        <w:overflowPunct/>
        <w:topLinePunct w:val="0"/>
        <w:autoSpaceDE/>
        <w:autoSpaceDN/>
        <w:bidi w:val="0"/>
        <w:snapToGrid w:val="0"/>
        <w:spacing w:line="560" w:lineRule="exact"/>
        <w:ind w:firstLine="408" w:firstLineChars="200"/>
        <w:textAlignment w:val="auto"/>
        <w:rPr>
          <w:rFonts w:ascii="Times New Roman" w:hAnsi="Times New Roman" w:eastAsia="仿宋_GB2312" w:cs="Times New Roman"/>
          <w:color w:val="000000"/>
          <w:spacing w:val="-6"/>
          <w:sz w:val="21"/>
          <w:szCs w:val="21"/>
        </w:rPr>
      </w:pPr>
      <w:r>
        <w:rPr>
          <w:rFonts w:ascii="Times New Roman" w:hAnsi="Times New Roman" w:eastAsia="仿宋_GB2312" w:cs="Times New Roman"/>
          <w:color w:val="000000"/>
          <w:sz w:val="21"/>
          <w:szCs w:val="21"/>
        </w:rPr>
        <w:t>随</w:t>
      </w:r>
      <w:r>
        <w:rPr>
          <w:rFonts w:ascii="Times New Roman" w:hAnsi="Times New Roman" w:eastAsia="仿宋_GB2312" w:cs="Times New Roman"/>
          <w:color w:val="000000"/>
          <w:spacing w:val="-6"/>
          <w:sz w:val="21"/>
          <w:szCs w:val="21"/>
        </w:rPr>
        <w:t>机数一般可使用随机数表、随机数骰子或扑克牌等方法产生。</w:t>
      </w:r>
    </w:p>
    <w:p w14:paraId="03079A83">
      <w:pPr>
        <w:adjustRightInd w:val="0"/>
        <w:snapToGrid w:val="0"/>
        <w:spacing w:beforeLines="50" w:line="560" w:lineRule="exact"/>
        <w:jc w:val="center"/>
        <w:rPr>
          <w:rFonts w:ascii="Times New Roman" w:hAnsi="Times New Roman" w:eastAsia="仿宋_GB2312" w:cs="Times New Roman"/>
          <w:b/>
          <w:bCs/>
          <w:color w:val="000000"/>
          <w:kern w:val="0"/>
          <w:sz w:val="21"/>
          <w:szCs w:val="21"/>
        </w:rPr>
      </w:pPr>
      <w:r>
        <w:rPr>
          <w:rFonts w:ascii="Times New Roman" w:hAnsi="Times New Roman" w:eastAsia="仿宋_GB2312" w:cs="Times New Roman"/>
          <w:b/>
          <w:bCs/>
          <w:color w:val="000000"/>
          <w:kern w:val="0"/>
          <w:sz w:val="21"/>
          <w:szCs w:val="21"/>
        </w:rPr>
        <w:t>表1</w:t>
      </w:r>
      <w:r>
        <w:rPr>
          <w:rFonts w:hint="eastAsia" w:ascii="Times New Roman" w:hAnsi="Times New Roman" w:eastAsia="仿宋_GB2312" w:cs="Times New Roman"/>
          <w:b/>
          <w:bCs/>
          <w:color w:val="000000"/>
          <w:kern w:val="0"/>
          <w:sz w:val="21"/>
          <w:szCs w:val="21"/>
        </w:rPr>
        <w:t xml:space="preserve"> </w:t>
      </w:r>
      <w:r>
        <w:rPr>
          <w:rFonts w:ascii="Times New Roman" w:hAnsi="Times New Roman" w:eastAsia="仿宋_GB2312" w:cs="Times New Roman"/>
          <w:b/>
          <w:bCs/>
          <w:color w:val="000000"/>
          <w:kern w:val="0"/>
          <w:sz w:val="21"/>
          <w:szCs w:val="21"/>
        </w:rPr>
        <w:t>抽取样品数量</w:t>
      </w:r>
    </w:p>
    <w:tbl>
      <w:tblPr>
        <w:tblStyle w:val="9"/>
        <w:tblW w:w="88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1810"/>
        <w:gridCol w:w="1669"/>
        <w:gridCol w:w="2411"/>
        <w:gridCol w:w="2228"/>
      </w:tblGrid>
      <w:tr w14:paraId="5B2AE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760" w:type="dxa"/>
            <w:vAlign w:val="center"/>
          </w:tcPr>
          <w:p w14:paraId="70274188">
            <w:pPr>
              <w:jc w:val="center"/>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rPr>
              <w:t>序号</w:t>
            </w:r>
          </w:p>
        </w:tc>
        <w:tc>
          <w:tcPr>
            <w:tcW w:w="1810" w:type="dxa"/>
            <w:vAlign w:val="center"/>
          </w:tcPr>
          <w:p w14:paraId="41B4ADE3">
            <w:pPr>
              <w:jc w:val="center"/>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rPr>
              <w:t>产品种类</w:t>
            </w:r>
          </w:p>
        </w:tc>
        <w:tc>
          <w:tcPr>
            <w:tcW w:w="1669" w:type="dxa"/>
            <w:vAlign w:val="center"/>
          </w:tcPr>
          <w:p w14:paraId="1C07EEC9">
            <w:pPr>
              <w:jc w:val="center"/>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rPr>
              <w:t>抽样数量（包）</w:t>
            </w:r>
          </w:p>
        </w:tc>
        <w:tc>
          <w:tcPr>
            <w:tcW w:w="2411" w:type="dxa"/>
            <w:vAlign w:val="center"/>
          </w:tcPr>
          <w:p w14:paraId="7D75CE30">
            <w:pPr>
              <w:jc w:val="center"/>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rPr>
              <w:t>检验样品数量（包）</w:t>
            </w:r>
          </w:p>
        </w:tc>
        <w:tc>
          <w:tcPr>
            <w:tcW w:w="2228" w:type="dxa"/>
            <w:vAlign w:val="center"/>
          </w:tcPr>
          <w:p w14:paraId="3C2D42AB">
            <w:pPr>
              <w:jc w:val="center"/>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rPr>
              <w:t>备用样品数量（包）</w:t>
            </w:r>
          </w:p>
        </w:tc>
      </w:tr>
      <w:tr w14:paraId="50331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60" w:type="dxa"/>
            <w:vAlign w:val="center"/>
          </w:tcPr>
          <w:p w14:paraId="468D7695">
            <w:pPr>
              <w:jc w:val="center"/>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rPr>
              <w:t>1</w:t>
            </w:r>
          </w:p>
        </w:tc>
        <w:tc>
          <w:tcPr>
            <w:tcW w:w="1810" w:type="dxa"/>
            <w:vAlign w:val="center"/>
          </w:tcPr>
          <w:p w14:paraId="2AE876AE">
            <w:pPr>
              <w:jc w:val="center"/>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rPr>
              <w:t>纸尿裤</w:t>
            </w:r>
            <w:r>
              <w:rPr>
                <w:rFonts w:hint="eastAsia" w:ascii="Times New Roman" w:hAnsi="Times New Roman" w:eastAsia="仿宋_GB2312" w:cs="Times New Roman"/>
                <w:bCs/>
                <w:color w:val="000000"/>
                <w:kern w:val="0"/>
                <w:sz w:val="21"/>
                <w:szCs w:val="21"/>
              </w:rPr>
              <w:t>（片、垫）</w:t>
            </w:r>
          </w:p>
        </w:tc>
        <w:tc>
          <w:tcPr>
            <w:tcW w:w="1669" w:type="dxa"/>
            <w:vAlign w:val="center"/>
          </w:tcPr>
          <w:p w14:paraId="38ECB4C0">
            <w:pPr>
              <w:jc w:val="center"/>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rPr>
              <w:t>15</w:t>
            </w:r>
          </w:p>
        </w:tc>
        <w:tc>
          <w:tcPr>
            <w:tcW w:w="2411" w:type="dxa"/>
            <w:vAlign w:val="center"/>
          </w:tcPr>
          <w:p w14:paraId="53094820">
            <w:pPr>
              <w:jc w:val="center"/>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rPr>
              <w:t>12</w:t>
            </w:r>
          </w:p>
        </w:tc>
        <w:tc>
          <w:tcPr>
            <w:tcW w:w="2228" w:type="dxa"/>
            <w:vAlign w:val="center"/>
          </w:tcPr>
          <w:p w14:paraId="056AE09A">
            <w:pPr>
              <w:jc w:val="center"/>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rPr>
              <w:t>3</w:t>
            </w:r>
          </w:p>
        </w:tc>
      </w:tr>
    </w:tbl>
    <w:p w14:paraId="706851F3">
      <w:pPr>
        <w:snapToGrid w:val="0"/>
        <w:spacing w:line="594" w:lineRule="exact"/>
        <w:ind w:firstLine="408" w:firstLineChars="200"/>
        <w:rPr>
          <w:rFonts w:ascii="Times New Roman" w:hAnsi="Times New Roman" w:eastAsia="黑体" w:cs="Times New Roman"/>
          <w:b w:val="0"/>
          <w:bCs/>
          <w:color w:val="000000"/>
          <w:sz w:val="21"/>
          <w:szCs w:val="21"/>
        </w:rPr>
      </w:pPr>
      <w:r>
        <w:rPr>
          <w:rFonts w:ascii="Times New Roman" w:hAnsi="Times New Roman" w:eastAsia="黑体" w:cs="Times New Roman"/>
          <w:b w:val="0"/>
          <w:bCs/>
          <w:color w:val="000000"/>
          <w:sz w:val="21"/>
          <w:szCs w:val="21"/>
        </w:rPr>
        <w:t>2</w:t>
      </w:r>
      <w:r>
        <w:rPr>
          <w:rFonts w:hint="eastAsia" w:ascii="Times New Roman" w:hAnsi="Times New Roman" w:eastAsia="黑体" w:cs="Times New Roman"/>
          <w:b w:val="0"/>
          <w:bCs/>
          <w:color w:val="000000"/>
          <w:sz w:val="21"/>
          <w:szCs w:val="21"/>
        </w:rPr>
        <w:t xml:space="preserve"> </w:t>
      </w:r>
      <w:r>
        <w:rPr>
          <w:rFonts w:ascii="Times New Roman" w:hAnsi="黑体" w:eastAsia="黑体" w:cs="Times New Roman"/>
          <w:b w:val="0"/>
          <w:bCs/>
          <w:color w:val="000000"/>
          <w:sz w:val="21"/>
          <w:szCs w:val="21"/>
        </w:rPr>
        <w:t>检验依据</w:t>
      </w:r>
    </w:p>
    <w:p w14:paraId="2EC6DA46">
      <w:pPr>
        <w:adjustRightInd w:val="0"/>
        <w:snapToGrid w:val="0"/>
        <w:spacing w:beforeLines="50" w:line="560" w:lineRule="exact"/>
        <w:jc w:val="center"/>
        <w:rPr>
          <w:rFonts w:ascii="Times New Roman" w:hAnsi="Times New Roman" w:eastAsia="仿宋_GB2312" w:cs="Times New Roman"/>
          <w:color w:val="000000"/>
          <w:sz w:val="21"/>
          <w:szCs w:val="21"/>
        </w:rPr>
      </w:pPr>
      <w:r>
        <w:rPr>
          <w:rFonts w:ascii="Times New Roman" w:hAnsi="Times New Roman" w:eastAsia="仿宋_GB2312" w:cs="Times New Roman"/>
          <w:b/>
          <w:bCs/>
          <w:color w:val="000000"/>
          <w:kern w:val="0"/>
          <w:sz w:val="21"/>
          <w:szCs w:val="21"/>
        </w:rPr>
        <w:t>表</w:t>
      </w:r>
      <w:r>
        <w:rPr>
          <w:rFonts w:hint="eastAsia" w:ascii="Times New Roman" w:hAnsi="Times New Roman" w:eastAsia="仿宋_GB2312" w:cs="Times New Roman"/>
          <w:b/>
          <w:bCs/>
          <w:color w:val="000000"/>
          <w:kern w:val="0"/>
          <w:sz w:val="21"/>
          <w:szCs w:val="21"/>
          <w:lang w:val="en-US" w:eastAsia="zh-CN"/>
        </w:rPr>
        <w:t>2</w:t>
      </w:r>
      <w:r>
        <w:rPr>
          <w:rFonts w:hint="eastAsia" w:ascii="Times New Roman" w:hAnsi="Times New Roman" w:eastAsia="仿宋_GB2312" w:cs="Times New Roman"/>
          <w:b/>
          <w:bCs/>
          <w:color w:val="000000"/>
          <w:kern w:val="0"/>
          <w:sz w:val="21"/>
          <w:szCs w:val="21"/>
        </w:rPr>
        <w:t xml:space="preserve"> </w:t>
      </w:r>
      <w:r>
        <w:rPr>
          <w:rFonts w:ascii="Times New Roman" w:hAnsi="Times New Roman" w:eastAsia="仿宋_GB2312" w:cs="Times New Roman"/>
          <w:b/>
          <w:bCs/>
          <w:color w:val="000000"/>
          <w:kern w:val="0"/>
          <w:sz w:val="21"/>
          <w:szCs w:val="21"/>
        </w:rPr>
        <w:t>成人纸尿裤</w:t>
      </w:r>
    </w:p>
    <w:tbl>
      <w:tblPr>
        <w:tblStyle w:val="9"/>
        <w:tblW w:w="8221"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3879"/>
        <w:gridCol w:w="3535"/>
      </w:tblGrid>
      <w:tr w14:paraId="35524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14:paraId="38CCB6DE">
            <w:pPr>
              <w:adjustRightInd w:val="0"/>
              <w:snapToGrid w:val="0"/>
              <w:jc w:val="center"/>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序号</w:t>
            </w:r>
          </w:p>
        </w:tc>
        <w:tc>
          <w:tcPr>
            <w:tcW w:w="3879" w:type="dxa"/>
            <w:vAlign w:val="center"/>
          </w:tcPr>
          <w:p w14:paraId="1143165B">
            <w:pPr>
              <w:jc w:val="center"/>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检验项目</w:t>
            </w:r>
          </w:p>
        </w:tc>
        <w:tc>
          <w:tcPr>
            <w:tcW w:w="3535" w:type="dxa"/>
            <w:vAlign w:val="center"/>
          </w:tcPr>
          <w:p w14:paraId="2E89EAE5">
            <w:pPr>
              <w:adjustRightInd w:val="0"/>
              <w:snapToGrid w:val="0"/>
              <w:jc w:val="center"/>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检验方法</w:t>
            </w:r>
          </w:p>
        </w:tc>
      </w:tr>
      <w:tr w14:paraId="02915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14:paraId="73E45B25">
            <w:pPr>
              <w:jc w:val="center"/>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rPr>
              <w:t>1</w:t>
            </w:r>
          </w:p>
        </w:tc>
        <w:tc>
          <w:tcPr>
            <w:tcW w:w="3879" w:type="dxa"/>
            <w:vAlign w:val="center"/>
          </w:tcPr>
          <w:p w14:paraId="539950E2">
            <w:pPr>
              <w:jc w:val="center"/>
              <w:rPr>
                <w:rFonts w:ascii="Times New Roman" w:hAnsi="Times New Roman" w:eastAsia="仿宋_GB2312" w:cs="Times New Roman"/>
                <w:bCs/>
                <w:color w:val="000000"/>
                <w:kern w:val="0"/>
                <w:sz w:val="21"/>
                <w:szCs w:val="21"/>
                <w:highlight w:val="none"/>
              </w:rPr>
            </w:pPr>
            <w:r>
              <w:rPr>
                <w:rFonts w:ascii="Times New Roman" w:hAnsi="Times New Roman" w:eastAsia="仿宋_GB2312" w:cs="Times New Roman"/>
                <w:bCs/>
                <w:color w:val="000000"/>
                <w:kern w:val="0"/>
                <w:sz w:val="21"/>
                <w:szCs w:val="21"/>
                <w:highlight w:val="none"/>
              </w:rPr>
              <w:t>吸收倍率</w:t>
            </w:r>
          </w:p>
        </w:tc>
        <w:tc>
          <w:tcPr>
            <w:tcW w:w="3535" w:type="dxa"/>
            <w:vAlign w:val="center"/>
          </w:tcPr>
          <w:p w14:paraId="371523F6">
            <w:pPr>
              <w:jc w:val="center"/>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lang w:eastAsia="en-US"/>
              </w:rPr>
              <w:t>GB/T</w:t>
            </w:r>
            <w:r>
              <w:rPr>
                <w:rFonts w:hint="eastAsia" w:ascii="Times New Roman" w:hAnsi="Times New Roman" w:eastAsia="仿宋_GB2312" w:cs="Times New Roman"/>
                <w:bCs/>
                <w:color w:val="000000"/>
                <w:kern w:val="0"/>
                <w:sz w:val="21"/>
                <w:szCs w:val="21"/>
              </w:rPr>
              <w:t xml:space="preserve"> </w:t>
            </w:r>
            <w:r>
              <w:rPr>
                <w:rFonts w:ascii="Times New Roman" w:hAnsi="Times New Roman" w:eastAsia="仿宋_GB2312" w:cs="Times New Roman"/>
                <w:bCs/>
                <w:color w:val="000000"/>
                <w:kern w:val="0"/>
                <w:sz w:val="21"/>
                <w:szCs w:val="21"/>
                <w:lang w:eastAsia="en-US"/>
              </w:rPr>
              <w:t>28004</w:t>
            </w:r>
            <w:r>
              <w:rPr>
                <w:rFonts w:ascii="Times New Roman" w:hAnsi="Times New Roman" w:eastAsia="仿宋_GB2312" w:cs="Times New Roman"/>
                <w:bCs/>
                <w:color w:val="000000"/>
                <w:kern w:val="0"/>
                <w:sz w:val="21"/>
                <w:szCs w:val="21"/>
              </w:rPr>
              <w:t>.2</w:t>
            </w:r>
            <w:r>
              <w:rPr>
                <w:rFonts w:ascii="Times New Roman" w:hAnsi="Times New Roman" w:eastAsia="仿宋_GB2312" w:cs="Times New Roman"/>
                <w:bCs/>
                <w:color w:val="000000"/>
                <w:kern w:val="0"/>
                <w:sz w:val="21"/>
                <w:szCs w:val="21"/>
                <w:lang w:eastAsia="en-US"/>
              </w:rPr>
              <w:t>-20</w:t>
            </w:r>
            <w:r>
              <w:rPr>
                <w:rFonts w:ascii="Times New Roman" w:hAnsi="Times New Roman" w:eastAsia="仿宋_GB2312" w:cs="Times New Roman"/>
                <w:bCs/>
                <w:color w:val="000000"/>
                <w:kern w:val="0"/>
                <w:sz w:val="21"/>
                <w:szCs w:val="21"/>
              </w:rPr>
              <w:t>21</w:t>
            </w:r>
          </w:p>
        </w:tc>
      </w:tr>
      <w:tr w14:paraId="2D319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shd w:val="clear"/>
            <w:vAlign w:val="center"/>
          </w:tcPr>
          <w:p w14:paraId="5A912D51">
            <w:pPr>
              <w:jc w:val="center"/>
              <w:rPr>
                <w:rFonts w:ascii="Times New Roman" w:hAnsi="Times New Roman" w:eastAsia="仿宋_GB2312" w:cs="Times New Roman"/>
                <w:bCs/>
                <w:color w:val="000000"/>
                <w:kern w:val="0"/>
                <w:sz w:val="21"/>
                <w:szCs w:val="21"/>
                <w:lang w:val="en-US" w:eastAsia="zh-CN" w:bidi="ar-SA"/>
              </w:rPr>
            </w:pPr>
            <w:r>
              <w:rPr>
                <w:rFonts w:ascii="Times New Roman" w:hAnsi="Times New Roman" w:eastAsia="仿宋_GB2312" w:cs="Times New Roman"/>
                <w:bCs/>
                <w:color w:val="000000"/>
                <w:kern w:val="0"/>
                <w:sz w:val="21"/>
                <w:szCs w:val="21"/>
              </w:rPr>
              <w:t>2</w:t>
            </w:r>
          </w:p>
        </w:tc>
        <w:tc>
          <w:tcPr>
            <w:tcW w:w="3879" w:type="dxa"/>
            <w:vAlign w:val="center"/>
          </w:tcPr>
          <w:p w14:paraId="7C09C31E">
            <w:pPr>
              <w:jc w:val="center"/>
              <w:rPr>
                <w:rFonts w:hint="default" w:ascii="Times New Roman" w:hAnsi="Times New Roman" w:eastAsia="仿宋_GB2312" w:cs="Times New Roman"/>
                <w:bCs/>
                <w:color w:val="000000"/>
                <w:kern w:val="0"/>
                <w:sz w:val="21"/>
                <w:szCs w:val="21"/>
                <w:highlight w:val="none"/>
                <w:lang w:val="en-US" w:eastAsia="zh-CN"/>
              </w:rPr>
            </w:pPr>
            <w:r>
              <w:rPr>
                <w:rFonts w:hint="eastAsia" w:ascii="Times New Roman" w:hAnsi="Times New Roman" w:eastAsia="仿宋_GB2312" w:cs="Times New Roman"/>
                <w:bCs/>
                <w:color w:val="000000"/>
                <w:kern w:val="0"/>
                <w:sz w:val="21"/>
                <w:szCs w:val="21"/>
                <w:highlight w:val="none"/>
                <w:lang w:val="en-US" w:eastAsia="zh-CN"/>
              </w:rPr>
              <w:t>条质量偏差</w:t>
            </w:r>
          </w:p>
        </w:tc>
        <w:tc>
          <w:tcPr>
            <w:tcW w:w="3535" w:type="dxa"/>
            <w:vAlign w:val="center"/>
          </w:tcPr>
          <w:p w14:paraId="2828FEF9">
            <w:pPr>
              <w:jc w:val="center"/>
              <w:rPr>
                <w:rFonts w:ascii="Times New Roman" w:hAnsi="Times New Roman" w:eastAsia="仿宋_GB2312" w:cs="Times New Roman"/>
                <w:bCs/>
                <w:color w:val="000000"/>
                <w:kern w:val="0"/>
                <w:sz w:val="21"/>
                <w:szCs w:val="21"/>
                <w:lang w:eastAsia="en-US"/>
              </w:rPr>
            </w:pPr>
            <w:r>
              <w:rPr>
                <w:rFonts w:ascii="Times New Roman" w:hAnsi="Times New Roman" w:eastAsia="仿宋_GB2312" w:cs="Times New Roman"/>
                <w:bCs/>
                <w:color w:val="000000"/>
                <w:kern w:val="0"/>
                <w:sz w:val="21"/>
                <w:szCs w:val="21"/>
                <w:lang w:eastAsia="en-US"/>
              </w:rPr>
              <w:t>GB/T</w:t>
            </w:r>
            <w:r>
              <w:rPr>
                <w:rFonts w:hint="eastAsia" w:ascii="Times New Roman" w:hAnsi="Times New Roman" w:eastAsia="仿宋_GB2312" w:cs="Times New Roman"/>
                <w:bCs/>
                <w:color w:val="000000"/>
                <w:kern w:val="0"/>
                <w:sz w:val="21"/>
                <w:szCs w:val="21"/>
              </w:rPr>
              <w:t xml:space="preserve"> </w:t>
            </w:r>
            <w:r>
              <w:rPr>
                <w:rFonts w:ascii="Times New Roman" w:hAnsi="Times New Roman" w:eastAsia="仿宋_GB2312" w:cs="Times New Roman"/>
                <w:bCs/>
                <w:color w:val="000000"/>
                <w:kern w:val="0"/>
                <w:sz w:val="21"/>
                <w:szCs w:val="21"/>
                <w:lang w:eastAsia="en-US"/>
              </w:rPr>
              <w:t>28004</w:t>
            </w:r>
            <w:r>
              <w:rPr>
                <w:rFonts w:ascii="Times New Roman" w:hAnsi="Times New Roman" w:eastAsia="仿宋_GB2312" w:cs="Times New Roman"/>
                <w:bCs/>
                <w:color w:val="000000"/>
                <w:kern w:val="0"/>
                <w:sz w:val="21"/>
                <w:szCs w:val="21"/>
              </w:rPr>
              <w:t>.2</w:t>
            </w:r>
            <w:r>
              <w:rPr>
                <w:rFonts w:ascii="Times New Roman" w:hAnsi="Times New Roman" w:eastAsia="仿宋_GB2312" w:cs="Times New Roman"/>
                <w:bCs/>
                <w:color w:val="000000"/>
                <w:kern w:val="0"/>
                <w:sz w:val="21"/>
                <w:szCs w:val="21"/>
                <w:lang w:eastAsia="en-US"/>
              </w:rPr>
              <w:t>-20</w:t>
            </w:r>
            <w:r>
              <w:rPr>
                <w:rFonts w:ascii="Times New Roman" w:hAnsi="Times New Roman" w:eastAsia="仿宋_GB2312" w:cs="Times New Roman"/>
                <w:bCs/>
                <w:color w:val="000000"/>
                <w:kern w:val="0"/>
                <w:sz w:val="21"/>
                <w:szCs w:val="21"/>
              </w:rPr>
              <w:t>21</w:t>
            </w:r>
          </w:p>
        </w:tc>
      </w:tr>
      <w:tr w14:paraId="27A82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shd w:val="clear"/>
            <w:vAlign w:val="center"/>
          </w:tcPr>
          <w:p w14:paraId="21DB8D9B">
            <w:pPr>
              <w:jc w:val="center"/>
              <w:rPr>
                <w:rFonts w:ascii="Times New Roman" w:hAnsi="Times New Roman" w:eastAsia="仿宋_GB2312" w:cs="Times New Roman"/>
                <w:bCs/>
                <w:color w:val="000000"/>
                <w:kern w:val="0"/>
                <w:sz w:val="21"/>
                <w:szCs w:val="21"/>
                <w:lang w:val="en-US" w:eastAsia="zh-CN" w:bidi="ar-SA"/>
              </w:rPr>
            </w:pPr>
            <w:r>
              <w:rPr>
                <w:rFonts w:ascii="Times New Roman" w:hAnsi="Times New Roman" w:eastAsia="仿宋_GB2312" w:cs="Times New Roman"/>
                <w:bCs/>
                <w:color w:val="000000"/>
                <w:kern w:val="0"/>
                <w:sz w:val="21"/>
                <w:szCs w:val="21"/>
              </w:rPr>
              <w:t>3</w:t>
            </w:r>
          </w:p>
        </w:tc>
        <w:tc>
          <w:tcPr>
            <w:tcW w:w="3879" w:type="dxa"/>
            <w:vAlign w:val="center"/>
          </w:tcPr>
          <w:p w14:paraId="7C97726B">
            <w:pPr>
              <w:jc w:val="center"/>
              <w:rPr>
                <w:rFonts w:ascii="Times New Roman" w:hAnsi="Times New Roman" w:eastAsia="仿宋_GB2312" w:cs="Times New Roman"/>
                <w:bCs/>
                <w:color w:val="000000"/>
                <w:kern w:val="0"/>
                <w:sz w:val="21"/>
                <w:szCs w:val="21"/>
                <w:highlight w:val="none"/>
              </w:rPr>
            </w:pPr>
            <w:r>
              <w:rPr>
                <w:rFonts w:ascii="Times New Roman" w:hAnsi="Times New Roman" w:eastAsia="仿宋_GB2312" w:cs="Times New Roman"/>
                <w:bCs/>
                <w:color w:val="000000"/>
                <w:kern w:val="0"/>
                <w:sz w:val="21"/>
                <w:szCs w:val="21"/>
                <w:highlight w:val="none"/>
              </w:rPr>
              <w:t>甲醛含量</w:t>
            </w:r>
          </w:p>
        </w:tc>
        <w:tc>
          <w:tcPr>
            <w:tcW w:w="3535" w:type="dxa"/>
            <w:vAlign w:val="center"/>
          </w:tcPr>
          <w:p w14:paraId="6A8CE797">
            <w:pPr>
              <w:jc w:val="center"/>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lang w:eastAsia="en-US"/>
              </w:rPr>
              <w:t>GB/T</w:t>
            </w:r>
            <w:r>
              <w:rPr>
                <w:rFonts w:hint="eastAsia" w:ascii="Times New Roman" w:hAnsi="Times New Roman" w:eastAsia="仿宋_GB2312" w:cs="Times New Roman"/>
                <w:bCs/>
                <w:color w:val="000000"/>
                <w:kern w:val="0"/>
                <w:sz w:val="21"/>
                <w:szCs w:val="21"/>
              </w:rPr>
              <w:t xml:space="preserve"> </w:t>
            </w:r>
            <w:r>
              <w:rPr>
                <w:rFonts w:ascii="Times New Roman" w:hAnsi="Times New Roman" w:eastAsia="仿宋_GB2312" w:cs="Times New Roman"/>
                <w:bCs/>
                <w:color w:val="000000"/>
                <w:kern w:val="0"/>
                <w:sz w:val="21"/>
                <w:szCs w:val="21"/>
              </w:rPr>
              <w:t>34448</w:t>
            </w:r>
            <w:r>
              <w:rPr>
                <w:rFonts w:ascii="Times New Roman" w:hAnsi="Times New Roman" w:eastAsia="仿宋_GB2312" w:cs="Times New Roman"/>
                <w:bCs/>
                <w:color w:val="000000"/>
                <w:kern w:val="0"/>
                <w:sz w:val="21"/>
                <w:szCs w:val="21"/>
                <w:lang w:eastAsia="en-US"/>
              </w:rPr>
              <w:t>-</w:t>
            </w:r>
            <w:r>
              <w:rPr>
                <w:rFonts w:ascii="Times New Roman" w:hAnsi="Times New Roman" w:eastAsia="仿宋_GB2312" w:cs="Times New Roman"/>
                <w:bCs/>
                <w:color w:val="000000"/>
                <w:kern w:val="0"/>
                <w:sz w:val="21"/>
                <w:szCs w:val="21"/>
              </w:rPr>
              <w:t>2017</w:t>
            </w:r>
          </w:p>
        </w:tc>
      </w:tr>
      <w:tr w14:paraId="625D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shd w:val="clear"/>
            <w:vAlign w:val="center"/>
          </w:tcPr>
          <w:p w14:paraId="19E47C2E">
            <w:pPr>
              <w:jc w:val="center"/>
              <w:rPr>
                <w:rFonts w:ascii="Times New Roman" w:hAnsi="Times New Roman" w:eastAsia="仿宋_GB2312" w:cs="Times New Roman"/>
                <w:bCs/>
                <w:color w:val="000000"/>
                <w:kern w:val="0"/>
                <w:sz w:val="21"/>
                <w:szCs w:val="21"/>
                <w:lang w:val="en-US" w:eastAsia="zh-CN" w:bidi="ar-SA"/>
              </w:rPr>
            </w:pPr>
            <w:r>
              <w:rPr>
                <w:rFonts w:ascii="Times New Roman" w:hAnsi="Times New Roman" w:eastAsia="仿宋_GB2312" w:cs="Times New Roman"/>
                <w:bCs/>
                <w:color w:val="000000"/>
                <w:kern w:val="0"/>
                <w:sz w:val="21"/>
                <w:szCs w:val="21"/>
              </w:rPr>
              <w:t>4</w:t>
            </w:r>
          </w:p>
        </w:tc>
        <w:tc>
          <w:tcPr>
            <w:tcW w:w="3879" w:type="dxa"/>
            <w:vAlign w:val="center"/>
          </w:tcPr>
          <w:p w14:paraId="51870362">
            <w:pPr>
              <w:jc w:val="center"/>
              <w:rPr>
                <w:rFonts w:ascii="Times New Roman" w:hAnsi="Times New Roman" w:eastAsia="仿宋_GB2312" w:cs="Times New Roman"/>
                <w:bCs/>
                <w:color w:val="000000"/>
                <w:kern w:val="0"/>
                <w:sz w:val="21"/>
                <w:szCs w:val="21"/>
                <w:highlight w:val="none"/>
              </w:rPr>
            </w:pPr>
            <w:r>
              <w:rPr>
                <w:rFonts w:ascii="Times New Roman" w:hAnsi="Times New Roman" w:eastAsia="仿宋_GB2312" w:cs="Times New Roman"/>
                <w:bCs/>
                <w:color w:val="000000"/>
                <w:kern w:val="0"/>
                <w:sz w:val="21"/>
                <w:szCs w:val="21"/>
                <w:highlight w:val="none"/>
              </w:rPr>
              <w:t>可迁移性荧光性物质</w:t>
            </w:r>
          </w:p>
        </w:tc>
        <w:tc>
          <w:tcPr>
            <w:tcW w:w="3535" w:type="dxa"/>
            <w:vAlign w:val="center"/>
          </w:tcPr>
          <w:p w14:paraId="3CC17094">
            <w:pPr>
              <w:jc w:val="center"/>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lang w:eastAsia="en-US"/>
              </w:rPr>
              <w:t>GB/T</w:t>
            </w:r>
            <w:r>
              <w:rPr>
                <w:rFonts w:hint="eastAsia" w:ascii="Times New Roman" w:hAnsi="Times New Roman" w:eastAsia="仿宋_GB2312" w:cs="Times New Roman"/>
                <w:bCs/>
                <w:color w:val="000000"/>
                <w:kern w:val="0"/>
                <w:sz w:val="21"/>
                <w:szCs w:val="21"/>
              </w:rPr>
              <w:t xml:space="preserve"> </w:t>
            </w:r>
            <w:r>
              <w:rPr>
                <w:rFonts w:ascii="Times New Roman" w:hAnsi="Times New Roman" w:eastAsia="仿宋_GB2312" w:cs="Times New Roman"/>
                <w:bCs/>
                <w:color w:val="000000"/>
                <w:kern w:val="0"/>
                <w:sz w:val="21"/>
                <w:szCs w:val="21"/>
                <w:lang w:eastAsia="en-US"/>
              </w:rPr>
              <w:t>28004</w:t>
            </w:r>
            <w:r>
              <w:rPr>
                <w:rFonts w:ascii="Times New Roman" w:hAnsi="Times New Roman" w:eastAsia="仿宋_GB2312" w:cs="Times New Roman"/>
                <w:bCs/>
                <w:color w:val="000000"/>
                <w:kern w:val="0"/>
                <w:sz w:val="21"/>
                <w:szCs w:val="21"/>
              </w:rPr>
              <w:t>.2</w:t>
            </w:r>
            <w:r>
              <w:rPr>
                <w:rFonts w:ascii="Times New Roman" w:hAnsi="Times New Roman" w:eastAsia="仿宋_GB2312" w:cs="Times New Roman"/>
                <w:bCs/>
                <w:color w:val="000000"/>
                <w:kern w:val="0"/>
                <w:sz w:val="21"/>
                <w:szCs w:val="21"/>
                <w:lang w:eastAsia="en-US"/>
              </w:rPr>
              <w:t>-20</w:t>
            </w:r>
            <w:r>
              <w:rPr>
                <w:rFonts w:ascii="Times New Roman" w:hAnsi="Times New Roman" w:eastAsia="仿宋_GB2312" w:cs="Times New Roman"/>
                <w:bCs/>
                <w:color w:val="000000"/>
                <w:kern w:val="0"/>
                <w:sz w:val="21"/>
                <w:szCs w:val="21"/>
              </w:rPr>
              <w:t>21</w:t>
            </w:r>
          </w:p>
        </w:tc>
      </w:tr>
      <w:tr w14:paraId="40115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14:paraId="733E91B9">
            <w:pPr>
              <w:jc w:val="center"/>
              <w:rPr>
                <w:rFonts w:hint="eastAsia"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5</w:t>
            </w:r>
          </w:p>
        </w:tc>
        <w:tc>
          <w:tcPr>
            <w:tcW w:w="3879" w:type="dxa"/>
            <w:vAlign w:val="center"/>
          </w:tcPr>
          <w:p w14:paraId="1B8DB696">
            <w:pPr>
              <w:jc w:val="center"/>
              <w:rPr>
                <w:rFonts w:ascii="Times New Roman" w:hAnsi="Times New Roman" w:eastAsia="仿宋_GB2312" w:cs="Times New Roman"/>
                <w:bCs/>
                <w:color w:val="000000"/>
                <w:kern w:val="0"/>
                <w:sz w:val="21"/>
                <w:szCs w:val="21"/>
                <w:highlight w:val="none"/>
              </w:rPr>
            </w:pPr>
            <w:r>
              <w:rPr>
                <w:rFonts w:ascii="Times New Roman" w:hAnsi="Times New Roman" w:eastAsia="仿宋_GB2312" w:cs="Times New Roman"/>
                <w:bCs/>
                <w:color w:val="000000"/>
                <w:kern w:val="0"/>
                <w:sz w:val="21"/>
                <w:szCs w:val="21"/>
                <w:highlight w:val="none"/>
              </w:rPr>
              <w:t>pH值</w:t>
            </w:r>
          </w:p>
        </w:tc>
        <w:tc>
          <w:tcPr>
            <w:tcW w:w="3535" w:type="dxa"/>
            <w:vAlign w:val="center"/>
          </w:tcPr>
          <w:p w14:paraId="37CC3F5B">
            <w:pPr>
              <w:jc w:val="center"/>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lang w:eastAsia="en-US"/>
              </w:rPr>
              <w:t>GB/T</w:t>
            </w:r>
            <w:r>
              <w:rPr>
                <w:rFonts w:hint="eastAsia" w:ascii="Times New Roman" w:hAnsi="Times New Roman" w:eastAsia="仿宋_GB2312" w:cs="Times New Roman"/>
                <w:bCs/>
                <w:color w:val="000000"/>
                <w:kern w:val="0"/>
                <w:sz w:val="21"/>
                <w:szCs w:val="21"/>
              </w:rPr>
              <w:t xml:space="preserve"> </w:t>
            </w:r>
            <w:r>
              <w:rPr>
                <w:rFonts w:ascii="Times New Roman" w:hAnsi="Times New Roman" w:eastAsia="仿宋_GB2312" w:cs="Times New Roman"/>
                <w:bCs/>
                <w:color w:val="000000"/>
                <w:kern w:val="0"/>
                <w:sz w:val="21"/>
                <w:szCs w:val="21"/>
                <w:lang w:eastAsia="en-US"/>
              </w:rPr>
              <w:t>28004</w:t>
            </w:r>
            <w:r>
              <w:rPr>
                <w:rFonts w:ascii="Times New Roman" w:hAnsi="Times New Roman" w:eastAsia="仿宋_GB2312" w:cs="Times New Roman"/>
                <w:bCs/>
                <w:color w:val="000000"/>
                <w:kern w:val="0"/>
                <w:sz w:val="21"/>
                <w:szCs w:val="21"/>
              </w:rPr>
              <w:t>.2</w:t>
            </w:r>
            <w:r>
              <w:rPr>
                <w:rFonts w:ascii="Times New Roman" w:hAnsi="Times New Roman" w:eastAsia="仿宋_GB2312" w:cs="Times New Roman"/>
                <w:bCs/>
                <w:color w:val="000000"/>
                <w:kern w:val="0"/>
                <w:sz w:val="21"/>
                <w:szCs w:val="21"/>
                <w:lang w:eastAsia="en-US"/>
              </w:rPr>
              <w:t>-20</w:t>
            </w:r>
            <w:r>
              <w:rPr>
                <w:rFonts w:ascii="Times New Roman" w:hAnsi="Times New Roman" w:eastAsia="仿宋_GB2312" w:cs="Times New Roman"/>
                <w:bCs/>
                <w:color w:val="000000"/>
                <w:kern w:val="0"/>
                <w:sz w:val="21"/>
                <w:szCs w:val="21"/>
              </w:rPr>
              <w:t>21</w:t>
            </w:r>
          </w:p>
        </w:tc>
      </w:tr>
      <w:tr w14:paraId="26B7E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14:paraId="077F9DFF">
            <w:pPr>
              <w:jc w:val="center"/>
              <w:rPr>
                <w:rFonts w:hint="eastAsia"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6</w:t>
            </w:r>
          </w:p>
        </w:tc>
        <w:tc>
          <w:tcPr>
            <w:tcW w:w="3879" w:type="dxa"/>
            <w:vAlign w:val="center"/>
          </w:tcPr>
          <w:p w14:paraId="15A9E6D6">
            <w:pPr>
              <w:jc w:val="center"/>
              <w:rPr>
                <w:rFonts w:hint="eastAsia" w:ascii="Times New Roman" w:hAnsi="Times New Roman" w:eastAsia="仿宋_GB2312" w:cs="Times New Roman"/>
                <w:bCs/>
                <w:color w:val="000000"/>
                <w:kern w:val="0"/>
                <w:sz w:val="21"/>
                <w:szCs w:val="21"/>
                <w:highlight w:val="none"/>
                <w:lang w:val="en-US" w:eastAsia="zh-CN"/>
              </w:rPr>
            </w:pPr>
            <w:r>
              <w:rPr>
                <w:rFonts w:hint="eastAsia" w:ascii="Times New Roman" w:hAnsi="Times New Roman" w:eastAsia="仿宋_GB2312" w:cs="Times New Roman"/>
                <w:bCs/>
                <w:color w:val="000000"/>
                <w:kern w:val="0"/>
                <w:sz w:val="21"/>
                <w:szCs w:val="21"/>
                <w:highlight w:val="none"/>
                <w:lang w:val="en-US" w:eastAsia="zh-CN"/>
              </w:rPr>
              <w:t>杂质</w:t>
            </w:r>
          </w:p>
        </w:tc>
        <w:tc>
          <w:tcPr>
            <w:tcW w:w="3535" w:type="dxa"/>
            <w:vAlign w:val="center"/>
          </w:tcPr>
          <w:p w14:paraId="5A961362">
            <w:pPr>
              <w:jc w:val="center"/>
              <w:rPr>
                <w:rFonts w:ascii="Times New Roman" w:hAnsi="Times New Roman" w:eastAsia="仿宋_GB2312" w:cs="Times New Roman"/>
                <w:bCs/>
                <w:color w:val="000000"/>
                <w:kern w:val="0"/>
                <w:sz w:val="21"/>
                <w:szCs w:val="21"/>
                <w:lang w:eastAsia="en-US"/>
              </w:rPr>
            </w:pPr>
            <w:r>
              <w:rPr>
                <w:rFonts w:ascii="Times New Roman" w:hAnsi="Times New Roman" w:eastAsia="仿宋_GB2312" w:cs="Times New Roman"/>
                <w:bCs/>
                <w:color w:val="000000"/>
                <w:kern w:val="0"/>
                <w:sz w:val="21"/>
                <w:szCs w:val="21"/>
                <w:lang w:eastAsia="en-US"/>
              </w:rPr>
              <w:t>GB/T</w:t>
            </w:r>
            <w:r>
              <w:rPr>
                <w:rFonts w:hint="eastAsia" w:ascii="Times New Roman" w:hAnsi="Times New Roman" w:eastAsia="仿宋_GB2312" w:cs="Times New Roman"/>
                <w:bCs/>
                <w:color w:val="000000"/>
                <w:kern w:val="0"/>
                <w:sz w:val="21"/>
                <w:szCs w:val="21"/>
              </w:rPr>
              <w:t xml:space="preserve"> </w:t>
            </w:r>
            <w:r>
              <w:rPr>
                <w:rFonts w:ascii="Times New Roman" w:hAnsi="Times New Roman" w:eastAsia="仿宋_GB2312" w:cs="Times New Roman"/>
                <w:bCs/>
                <w:color w:val="000000"/>
                <w:kern w:val="0"/>
                <w:sz w:val="21"/>
                <w:szCs w:val="21"/>
                <w:lang w:eastAsia="en-US"/>
              </w:rPr>
              <w:t>28004</w:t>
            </w:r>
            <w:r>
              <w:rPr>
                <w:rFonts w:ascii="Times New Roman" w:hAnsi="Times New Roman" w:eastAsia="仿宋_GB2312" w:cs="Times New Roman"/>
                <w:bCs/>
                <w:color w:val="000000"/>
                <w:kern w:val="0"/>
                <w:sz w:val="21"/>
                <w:szCs w:val="21"/>
              </w:rPr>
              <w:t>.2</w:t>
            </w:r>
            <w:r>
              <w:rPr>
                <w:rFonts w:ascii="Times New Roman" w:hAnsi="Times New Roman" w:eastAsia="仿宋_GB2312" w:cs="Times New Roman"/>
                <w:bCs/>
                <w:color w:val="000000"/>
                <w:kern w:val="0"/>
                <w:sz w:val="21"/>
                <w:szCs w:val="21"/>
                <w:lang w:eastAsia="en-US"/>
              </w:rPr>
              <w:t>-20</w:t>
            </w:r>
            <w:r>
              <w:rPr>
                <w:rFonts w:ascii="Times New Roman" w:hAnsi="Times New Roman" w:eastAsia="仿宋_GB2312" w:cs="Times New Roman"/>
                <w:bCs/>
                <w:color w:val="000000"/>
                <w:kern w:val="0"/>
                <w:sz w:val="21"/>
                <w:szCs w:val="21"/>
              </w:rPr>
              <w:t>21</w:t>
            </w:r>
          </w:p>
        </w:tc>
      </w:tr>
      <w:tr w14:paraId="32DED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14:paraId="2B3D8CC7">
            <w:pPr>
              <w:jc w:val="center"/>
              <w:rPr>
                <w:rFonts w:hint="eastAsia"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7</w:t>
            </w:r>
          </w:p>
        </w:tc>
        <w:tc>
          <w:tcPr>
            <w:tcW w:w="3879" w:type="dxa"/>
            <w:vAlign w:val="center"/>
          </w:tcPr>
          <w:p w14:paraId="4A3024D5">
            <w:pPr>
              <w:jc w:val="center"/>
              <w:rPr>
                <w:rFonts w:hint="default" w:ascii="Times New Roman" w:hAnsi="Times New Roman" w:eastAsia="仿宋_GB2312" w:cs="Times New Roman"/>
                <w:bCs/>
                <w:color w:val="000000"/>
                <w:kern w:val="0"/>
                <w:sz w:val="21"/>
                <w:szCs w:val="21"/>
                <w:highlight w:val="none"/>
                <w:lang w:val="en-US" w:eastAsia="zh-CN"/>
              </w:rPr>
            </w:pPr>
            <w:r>
              <w:rPr>
                <w:rFonts w:hint="eastAsia" w:ascii="Times New Roman" w:hAnsi="Times New Roman" w:eastAsia="仿宋_GB2312" w:cs="Times New Roman"/>
                <w:bCs/>
                <w:color w:val="000000"/>
                <w:kern w:val="0"/>
                <w:sz w:val="21"/>
                <w:szCs w:val="21"/>
                <w:highlight w:val="none"/>
                <w:lang w:val="en-US" w:eastAsia="zh-CN"/>
              </w:rPr>
              <w:t>交货水分</w:t>
            </w:r>
          </w:p>
        </w:tc>
        <w:tc>
          <w:tcPr>
            <w:tcW w:w="3535" w:type="dxa"/>
            <w:vAlign w:val="center"/>
          </w:tcPr>
          <w:p w14:paraId="31ECADEA">
            <w:pPr>
              <w:jc w:val="center"/>
              <w:rPr>
                <w:rFonts w:ascii="Times New Roman" w:hAnsi="Times New Roman" w:eastAsia="仿宋_GB2312" w:cs="Times New Roman"/>
                <w:bCs/>
                <w:color w:val="000000"/>
                <w:kern w:val="0"/>
                <w:sz w:val="21"/>
                <w:szCs w:val="21"/>
                <w:lang w:eastAsia="en-US"/>
              </w:rPr>
            </w:pPr>
            <w:r>
              <w:rPr>
                <w:rFonts w:ascii="Times New Roman" w:hAnsi="Times New Roman" w:eastAsia="仿宋_GB2312" w:cs="Times New Roman"/>
                <w:bCs/>
                <w:color w:val="000000"/>
                <w:kern w:val="0"/>
                <w:sz w:val="21"/>
                <w:szCs w:val="21"/>
                <w:lang w:eastAsia="en-US"/>
              </w:rPr>
              <w:t>GB/T</w:t>
            </w:r>
            <w:r>
              <w:rPr>
                <w:rFonts w:hint="eastAsia" w:ascii="Times New Roman" w:hAnsi="Times New Roman" w:eastAsia="仿宋_GB2312" w:cs="Times New Roman"/>
                <w:bCs/>
                <w:color w:val="000000"/>
                <w:kern w:val="0"/>
                <w:sz w:val="21"/>
                <w:szCs w:val="21"/>
              </w:rPr>
              <w:t xml:space="preserve"> </w:t>
            </w:r>
            <w:r>
              <w:rPr>
                <w:rFonts w:ascii="Times New Roman" w:hAnsi="Times New Roman" w:eastAsia="仿宋_GB2312" w:cs="Times New Roman"/>
                <w:bCs/>
                <w:color w:val="000000"/>
                <w:kern w:val="0"/>
                <w:sz w:val="21"/>
                <w:szCs w:val="21"/>
                <w:lang w:eastAsia="en-US"/>
              </w:rPr>
              <w:t>28004</w:t>
            </w:r>
            <w:r>
              <w:rPr>
                <w:rFonts w:ascii="Times New Roman" w:hAnsi="Times New Roman" w:eastAsia="仿宋_GB2312" w:cs="Times New Roman"/>
                <w:bCs/>
                <w:color w:val="000000"/>
                <w:kern w:val="0"/>
                <w:sz w:val="21"/>
                <w:szCs w:val="21"/>
              </w:rPr>
              <w:t>.2</w:t>
            </w:r>
            <w:r>
              <w:rPr>
                <w:rFonts w:ascii="Times New Roman" w:hAnsi="Times New Roman" w:eastAsia="仿宋_GB2312" w:cs="Times New Roman"/>
                <w:bCs/>
                <w:color w:val="000000"/>
                <w:kern w:val="0"/>
                <w:sz w:val="21"/>
                <w:szCs w:val="21"/>
                <w:lang w:eastAsia="en-US"/>
              </w:rPr>
              <w:t>-20</w:t>
            </w:r>
            <w:r>
              <w:rPr>
                <w:rFonts w:ascii="Times New Roman" w:hAnsi="Times New Roman" w:eastAsia="仿宋_GB2312" w:cs="Times New Roman"/>
                <w:bCs/>
                <w:color w:val="000000"/>
                <w:kern w:val="0"/>
                <w:sz w:val="21"/>
                <w:szCs w:val="21"/>
              </w:rPr>
              <w:t>21</w:t>
            </w:r>
          </w:p>
        </w:tc>
      </w:tr>
      <w:tr w14:paraId="6CF6C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14:paraId="7DD8C8B5">
            <w:pPr>
              <w:jc w:val="center"/>
              <w:rPr>
                <w:rFonts w:hint="eastAsia"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8</w:t>
            </w:r>
          </w:p>
        </w:tc>
        <w:tc>
          <w:tcPr>
            <w:tcW w:w="3879" w:type="dxa"/>
            <w:vAlign w:val="center"/>
          </w:tcPr>
          <w:p w14:paraId="01C0A7D0">
            <w:pPr>
              <w:jc w:val="center"/>
              <w:rPr>
                <w:rFonts w:hint="default" w:ascii="Times New Roman" w:hAnsi="Times New Roman" w:eastAsia="仿宋_GB2312" w:cs="Times New Roman"/>
                <w:bCs/>
                <w:color w:val="000000"/>
                <w:kern w:val="0"/>
                <w:sz w:val="21"/>
                <w:szCs w:val="21"/>
                <w:highlight w:val="none"/>
                <w:lang w:val="en-US" w:eastAsia="zh-CN"/>
              </w:rPr>
            </w:pPr>
            <w:r>
              <w:rPr>
                <w:rFonts w:hint="eastAsia" w:ascii="Times New Roman" w:hAnsi="Times New Roman" w:eastAsia="仿宋_GB2312" w:cs="Times New Roman"/>
                <w:bCs/>
                <w:color w:val="000000"/>
                <w:kern w:val="0"/>
                <w:sz w:val="21"/>
                <w:szCs w:val="21"/>
                <w:highlight w:val="none"/>
                <w:lang w:val="en-US" w:eastAsia="zh-CN"/>
              </w:rPr>
              <w:t>饱和吸收量</w:t>
            </w:r>
          </w:p>
        </w:tc>
        <w:tc>
          <w:tcPr>
            <w:tcW w:w="3535" w:type="dxa"/>
            <w:vAlign w:val="center"/>
          </w:tcPr>
          <w:p w14:paraId="61DDF88A">
            <w:pPr>
              <w:jc w:val="center"/>
              <w:rPr>
                <w:rFonts w:ascii="Times New Roman" w:hAnsi="Times New Roman" w:eastAsia="仿宋_GB2312" w:cs="Times New Roman"/>
                <w:bCs/>
                <w:color w:val="000000"/>
                <w:kern w:val="0"/>
                <w:sz w:val="21"/>
                <w:szCs w:val="21"/>
                <w:lang w:eastAsia="en-US"/>
              </w:rPr>
            </w:pPr>
            <w:r>
              <w:rPr>
                <w:rFonts w:ascii="Times New Roman" w:hAnsi="Times New Roman" w:eastAsia="仿宋_GB2312" w:cs="Times New Roman"/>
                <w:bCs/>
                <w:color w:val="000000"/>
                <w:kern w:val="0"/>
                <w:sz w:val="21"/>
                <w:szCs w:val="21"/>
                <w:lang w:eastAsia="en-US"/>
              </w:rPr>
              <w:t>GB/T</w:t>
            </w:r>
            <w:r>
              <w:rPr>
                <w:rFonts w:hint="eastAsia" w:ascii="Times New Roman" w:hAnsi="Times New Roman" w:eastAsia="仿宋_GB2312" w:cs="Times New Roman"/>
                <w:bCs/>
                <w:color w:val="000000"/>
                <w:kern w:val="0"/>
                <w:sz w:val="21"/>
                <w:szCs w:val="21"/>
              </w:rPr>
              <w:t xml:space="preserve"> </w:t>
            </w:r>
            <w:r>
              <w:rPr>
                <w:rFonts w:ascii="Times New Roman" w:hAnsi="Times New Roman" w:eastAsia="仿宋_GB2312" w:cs="Times New Roman"/>
                <w:bCs/>
                <w:color w:val="000000"/>
                <w:kern w:val="0"/>
                <w:sz w:val="21"/>
                <w:szCs w:val="21"/>
                <w:lang w:eastAsia="en-US"/>
              </w:rPr>
              <w:t>28004</w:t>
            </w:r>
            <w:r>
              <w:rPr>
                <w:rFonts w:ascii="Times New Roman" w:hAnsi="Times New Roman" w:eastAsia="仿宋_GB2312" w:cs="Times New Roman"/>
                <w:bCs/>
                <w:color w:val="000000"/>
                <w:kern w:val="0"/>
                <w:sz w:val="21"/>
                <w:szCs w:val="21"/>
              </w:rPr>
              <w:t>.2</w:t>
            </w:r>
            <w:r>
              <w:rPr>
                <w:rFonts w:ascii="Times New Roman" w:hAnsi="Times New Roman" w:eastAsia="仿宋_GB2312" w:cs="Times New Roman"/>
                <w:bCs/>
                <w:color w:val="000000"/>
                <w:kern w:val="0"/>
                <w:sz w:val="21"/>
                <w:szCs w:val="21"/>
                <w:lang w:eastAsia="en-US"/>
              </w:rPr>
              <w:t>-20</w:t>
            </w:r>
            <w:r>
              <w:rPr>
                <w:rFonts w:ascii="Times New Roman" w:hAnsi="Times New Roman" w:eastAsia="仿宋_GB2312" w:cs="Times New Roman"/>
                <w:bCs/>
                <w:color w:val="000000"/>
                <w:kern w:val="0"/>
                <w:sz w:val="21"/>
                <w:szCs w:val="21"/>
              </w:rPr>
              <w:t>21</w:t>
            </w:r>
          </w:p>
        </w:tc>
      </w:tr>
      <w:tr w14:paraId="26E81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14:paraId="2B7DEE4A">
            <w:pPr>
              <w:jc w:val="center"/>
              <w:rPr>
                <w:rFonts w:hint="eastAsia"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9</w:t>
            </w:r>
          </w:p>
        </w:tc>
        <w:tc>
          <w:tcPr>
            <w:tcW w:w="3879" w:type="dxa"/>
            <w:vAlign w:val="center"/>
          </w:tcPr>
          <w:p w14:paraId="06C9960B">
            <w:pPr>
              <w:jc w:val="center"/>
              <w:rPr>
                <w:rFonts w:hint="default" w:ascii="Times New Roman" w:hAnsi="Times New Roman" w:eastAsia="仿宋_GB2312" w:cs="Times New Roman"/>
                <w:bCs/>
                <w:color w:val="000000"/>
                <w:kern w:val="0"/>
                <w:sz w:val="21"/>
                <w:szCs w:val="21"/>
                <w:highlight w:val="none"/>
                <w:lang w:val="en-US" w:eastAsia="zh-CN"/>
              </w:rPr>
            </w:pPr>
            <w:r>
              <w:rPr>
                <w:rFonts w:hint="eastAsia" w:ascii="Times New Roman" w:hAnsi="Times New Roman" w:eastAsia="仿宋_GB2312" w:cs="Times New Roman"/>
                <w:bCs/>
                <w:color w:val="000000"/>
                <w:kern w:val="0"/>
                <w:sz w:val="21"/>
                <w:szCs w:val="21"/>
                <w:highlight w:val="none"/>
                <w:lang w:val="en-US" w:eastAsia="zh-CN"/>
              </w:rPr>
              <w:t>臀围和腰围</w:t>
            </w:r>
          </w:p>
        </w:tc>
        <w:tc>
          <w:tcPr>
            <w:tcW w:w="3535" w:type="dxa"/>
            <w:vAlign w:val="center"/>
          </w:tcPr>
          <w:p w14:paraId="78A3D772">
            <w:pPr>
              <w:jc w:val="center"/>
              <w:rPr>
                <w:rFonts w:ascii="Times New Roman" w:hAnsi="Times New Roman" w:eastAsia="仿宋_GB2312" w:cs="Times New Roman"/>
                <w:bCs/>
                <w:color w:val="000000"/>
                <w:kern w:val="0"/>
                <w:sz w:val="21"/>
                <w:szCs w:val="21"/>
                <w:lang w:eastAsia="en-US"/>
              </w:rPr>
            </w:pPr>
            <w:r>
              <w:rPr>
                <w:rFonts w:ascii="Times New Roman" w:hAnsi="Times New Roman" w:eastAsia="仿宋_GB2312" w:cs="Times New Roman"/>
                <w:bCs/>
                <w:color w:val="000000"/>
                <w:kern w:val="0"/>
                <w:sz w:val="21"/>
                <w:szCs w:val="21"/>
                <w:lang w:eastAsia="en-US"/>
              </w:rPr>
              <w:t>GB/T</w:t>
            </w:r>
            <w:r>
              <w:rPr>
                <w:rFonts w:hint="eastAsia" w:ascii="Times New Roman" w:hAnsi="Times New Roman" w:eastAsia="仿宋_GB2312" w:cs="Times New Roman"/>
                <w:bCs/>
                <w:color w:val="000000"/>
                <w:kern w:val="0"/>
                <w:sz w:val="21"/>
                <w:szCs w:val="21"/>
              </w:rPr>
              <w:t xml:space="preserve"> </w:t>
            </w:r>
            <w:r>
              <w:rPr>
                <w:rFonts w:ascii="Times New Roman" w:hAnsi="Times New Roman" w:eastAsia="仿宋_GB2312" w:cs="Times New Roman"/>
                <w:bCs/>
                <w:color w:val="000000"/>
                <w:kern w:val="0"/>
                <w:sz w:val="21"/>
                <w:szCs w:val="21"/>
                <w:lang w:eastAsia="en-US"/>
              </w:rPr>
              <w:t>28004</w:t>
            </w:r>
            <w:r>
              <w:rPr>
                <w:rFonts w:ascii="Times New Roman" w:hAnsi="Times New Roman" w:eastAsia="仿宋_GB2312" w:cs="Times New Roman"/>
                <w:bCs/>
                <w:color w:val="000000"/>
                <w:kern w:val="0"/>
                <w:sz w:val="21"/>
                <w:szCs w:val="21"/>
              </w:rPr>
              <w:t>.2</w:t>
            </w:r>
            <w:r>
              <w:rPr>
                <w:rFonts w:ascii="Times New Roman" w:hAnsi="Times New Roman" w:eastAsia="仿宋_GB2312" w:cs="Times New Roman"/>
                <w:bCs/>
                <w:color w:val="000000"/>
                <w:kern w:val="0"/>
                <w:sz w:val="21"/>
                <w:szCs w:val="21"/>
                <w:lang w:eastAsia="en-US"/>
              </w:rPr>
              <w:t>-20</w:t>
            </w:r>
            <w:r>
              <w:rPr>
                <w:rFonts w:ascii="Times New Roman" w:hAnsi="Times New Roman" w:eastAsia="仿宋_GB2312" w:cs="Times New Roman"/>
                <w:bCs/>
                <w:color w:val="000000"/>
                <w:kern w:val="0"/>
                <w:sz w:val="21"/>
                <w:szCs w:val="21"/>
              </w:rPr>
              <w:t>21</w:t>
            </w:r>
          </w:p>
        </w:tc>
      </w:tr>
      <w:tr w14:paraId="000C0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14:paraId="70CAF777">
            <w:pPr>
              <w:jc w:val="center"/>
              <w:rPr>
                <w:rFonts w:hint="default" w:ascii="Times New Roman" w:hAnsi="Times New Roman" w:eastAsia="仿宋_GB2312" w:cs="Times New Roman"/>
                <w:bCs/>
                <w:color w:val="000000"/>
                <w:kern w:val="0"/>
                <w:sz w:val="21"/>
                <w:szCs w:val="21"/>
                <w:lang w:val="en-US" w:eastAsia="zh-CN"/>
              </w:rPr>
            </w:pPr>
            <w:r>
              <w:rPr>
                <w:rFonts w:hint="eastAsia" w:ascii="Times New Roman" w:hAnsi="Times New Roman" w:eastAsia="仿宋_GB2312" w:cs="Times New Roman"/>
                <w:bCs/>
                <w:color w:val="000000"/>
                <w:kern w:val="0"/>
                <w:sz w:val="21"/>
                <w:szCs w:val="21"/>
                <w:lang w:val="en-US" w:eastAsia="zh-CN"/>
              </w:rPr>
              <w:t>10</w:t>
            </w:r>
          </w:p>
        </w:tc>
        <w:tc>
          <w:tcPr>
            <w:tcW w:w="3879" w:type="dxa"/>
            <w:vAlign w:val="center"/>
          </w:tcPr>
          <w:p w14:paraId="0392F4E1">
            <w:pPr>
              <w:pStyle w:val="24"/>
              <w:jc w:val="center"/>
              <w:rPr>
                <w:rFonts w:ascii="Times New Roman" w:hAnsi="Times New Roman" w:eastAsia="仿宋_GB2312"/>
                <w:bCs/>
                <w:color w:val="000000"/>
                <w:kern w:val="0"/>
                <w:sz w:val="21"/>
                <w:szCs w:val="21"/>
                <w:highlight w:val="none"/>
              </w:rPr>
            </w:pPr>
            <w:r>
              <w:rPr>
                <w:rFonts w:ascii="Times New Roman" w:hAnsi="Times New Roman" w:eastAsia="仿宋_GB2312"/>
                <w:bCs/>
                <w:color w:val="000000"/>
                <w:kern w:val="0"/>
                <w:sz w:val="21"/>
                <w:szCs w:val="21"/>
                <w:highlight w:val="none"/>
                <w:lang w:eastAsia="en-US"/>
              </w:rPr>
              <w:t>细菌菌落总数</w:t>
            </w:r>
          </w:p>
        </w:tc>
        <w:tc>
          <w:tcPr>
            <w:tcW w:w="3535" w:type="dxa"/>
            <w:vAlign w:val="center"/>
          </w:tcPr>
          <w:p w14:paraId="5E016915">
            <w:pPr>
              <w:pStyle w:val="24"/>
              <w:jc w:val="center"/>
              <w:rPr>
                <w:rFonts w:ascii="Times New Roman" w:hAnsi="Times New Roman" w:eastAsia="仿宋_GB2312"/>
                <w:bCs/>
                <w:color w:val="000000"/>
                <w:kern w:val="0"/>
                <w:sz w:val="21"/>
                <w:szCs w:val="21"/>
                <w:lang w:eastAsia="en-US"/>
              </w:rPr>
            </w:pPr>
            <w:r>
              <w:rPr>
                <w:rFonts w:ascii="Times New Roman" w:hAnsi="Times New Roman" w:eastAsia="仿宋_GB2312"/>
                <w:bCs/>
                <w:color w:val="000000"/>
                <w:kern w:val="0"/>
                <w:sz w:val="21"/>
                <w:szCs w:val="21"/>
                <w:lang w:eastAsia="en-US"/>
              </w:rPr>
              <w:t>GB</w:t>
            </w:r>
            <w:r>
              <w:rPr>
                <w:rFonts w:hint="eastAsia" w:ascii="Times New Roman" w:hAnsi="Times New Roman" w:eastAsia="仿宋_GB2312"/>
                <w:bCs/>
                <w:color w:val="000000"/>
                <w:kern w:val="0"/>
                <w:sz w:val="21"/>
                <w:szCs w:val="21"/>
              </w:rPr>
              <w:t xml:space="preserve"> </w:t>
            </w:r>
            <w:r>
              <w:rPr>
                <w:rFonts w:ascii="Times New Roman" w:hAnsi="Times New Roman" w:eastAsia="仿宋_GB2312"/>
                <w:bCs/>
                <w:color w:val="000000"/>
                <w:kern w:val="0"/>
                <w:sz w:val="21"/>
                <w:szCs w:val="21"/>
                <w:lang w:eastAsia="en-US"/>
              </w:rPr>
              <w:t>15979-2002</w:t>
            </w:r>
          </w:p>
          <w:p w14:paraId="08E22706">
            <w:pPr>
              <w:pStyle w:val="24"/>
              <w:jc w:val="center"/>
              <w:rPr>
                <w:rFonts w:hint="default" w:ascii="Times New Roman" w:hAnsi="Times New Roman" w:eastAsia="仿宋_GB2312"/>
                <w:bCs/>
                <w:color w:val="000000"/>
                <w:kern w:val="0"/>
                <w:sz w:val="21"/>
                <w:szCs w:val="21"/>
                <w:lang w:val="en-US" w:eastAsia="zh-CN"/>
              </w:rPr>
            </w:pPr>
            <w:r>
              <w:rPr>
                <w:rFonts w:ascii="Times New Roman" w:hAnsi="Times New Roman" w:eastAsia="仿宋_GB2312"/>
                <w:bCs/>
                <w:color w:val="000000"/>
                <w:kern w:val="0"/>
                <w:sz w:val="21"/>
                <w:szCs w:val="21"/>
                <w:lang w:eastAsia="en-US"/>
              </w:rPr>
              <w:t>GB</w:t>
            </w:r>
            <w:r>
              <w:rPr>
                <w:rFonts w:hint="eastAsia" w:ascii="Times New Roman" w:hAnsi="Times New Roman" w:eastAsia="仿宋_GB2312"/>
                <w:bCs/>
                <w:color w:val="000000"/>
                <w:kern w:val="0"/>
                <w:sz w:val="21"/>
                <w:szCs w:val="21"/>
              </w:rPr>
              <w:t xml:space="preserve"> </w:t>
            </w:r>
            <w:r>
              <w:rPr>
                <w:rFonts w:ascii="Times New Roman" w:hAnsi="Times New Roman" w:eastAsia="仿宋_GB2312"/>
                <w:bCs/>
                <w:color w:val="000000"/>
                <w:kern w:val="0"/>
                <w:sz w:val="21"/>
                <w:szCs w:val="21"/>
                <w:lang w:eastAsia="en-US"/>
              </w:rPr>
              <w:t>15979-20</w:t>
            </w:r>
            <w:r>
              <w:rPr>
                <w:rFonts w:hint="eastAsia" w:ascii="Times New Roman" w:hAnsi="Times New Roman" w:eastAsia="仿宋_GB2312"/>
                <w:bCs/>
                <w:color w:val="000000"/>
                <w:kern w:val="0"/>
                <w:sz w:val="21"/>
                <w:szCs w:val="21"/>
                <w:lang w:val="en-US" w:eastAsia="zh-CN"/>
              </w:rPr>
              <w:t>24</w:t>
            </w:r>
          </w:p>
        </w:tc>
      </w:tr>
      <w:tr w14:paraId="716B1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14:paraId="27CA53ED">
            <w:pPr>
              <w:adjustRightInd w:val="0"/>
              <w:snapToGrid w:val="0"/>
              <w:jc w:val="center"/>
              <w:rPr>
                <w:rFonts w:hint="default" w:ascii="Times New Roman" w:hAnsi="Times New Roman" w:eastAsia="仿宋_GB2312" w:cs="Times New Roman"/>
                <w:color w:val="000000"/>
                <w:sz w:val="21"/>
                <w:szCs w:val="21"/>
                <w:lang w:val="en-US" w:eastAsia="zh-CN"/>
              </w:rPr>
            </w:pPr>
            <w:r>
              <w:rPr>
                <w:rFonts w:hint="eastAsia" w:ascii="Times New Roman" w:hAnsi="Times New Roman" w:eastAsia="仿宋_GB2312" w:cs="Times New Roman"/>
                <w:color w:val="000000"/>
                <w:sz w:val="21"/>
                <w:szCs w:val="21"/>
                <w:lang w:val="en-US" w:eastAsia="zh-CN"/>
              </w:rPr>
              <w:t>11</w:t>
            </w:r>
          </w:p>
        </w:tc>
        <w:tc>
          <w:tcPr>
            <w:tcW w:w="3879" w:type="dxa"/>
            <w:vAlign w:val="center"/>
          </w:tcPr>
          <w:p w14:paraId="53658B2F">
            <w:pPr>
              <w:pStyle w:val="24"/>
              <w:jc w:val="center"/>
              <w:rPr>
                <w:rFonts w:ascii="Times New Roman" w:hAnsi="Times New Roman" w:eastAsia="仿宋_GB2312"/>
                <w:bCs/>
                <w:color w:val="000000"/>
                <w:kern w:val="0"/>
                <w:sz w:val="21"/>
                <w:szCs w:val="21"/>
                <w:highlight w:val="none"/>
              </w:rPr>
            </w:pPr>
            <w:r>
              <w:rPr>
                <w:rFonts w:ascii="Times New Roman" w:hAnsi="Times New Roman" w:eastAsia="仿宋_GB2312"/>
                <w:bCs/>
                <w:color w:val="000000"/>
                <w:kern w:val="0"/>
                <w:sz w:val="21"/>
                <w:szCs w:val="21"/>
                <w:highlight w:val="none"/>
                <w:lang w:eastAsia="en-US"/>
              </w:rPr>
              <w:t>真菌菌落总数</w:t>
            </w:r>
          </w:p>
        </w:tc>
        <w:tc>
          <w:tcPr>
            <w:tcW w:w="3535" w:type="dxa"/>
            <w:vAlign w:val="center"/>
          </w:tcPr>
          <w:p w14:paraId="6C27095E">
            <w:pPr>
              <w:pStyle w:val="24"/>
              <w:jc w:val="center"/>
              <w:rPr>
                <w:rFonts w:ascii="Times New Roman" w:hAnsi="Times New Roman" w:eastAsia="仿宋_GB2312"/>
                <w:bCs/>
                <w:color w:val="000000"/>
                <w:kern w:val="0"/>
                <w:sz w:val="21"/>
                <w:szCs w:val="21"/>
                <w:lang w:eastAsia="en-US"/>
              </w:rPr>
            </w:pPr>
            <w:r>
              <w:rPr>
                <w:rFonts w:ascii="Times New Roman" w:hAnsi="Times New Roman" w:eastAsia="仿宋_GB2312"/>
                <w:bCs/>
                <w:color w:val="000000"/>
                <w:kern w:val="0"/>
                <w:sz w:val="21"/>
                <w:szCs w:val="21"/>
                <w:lang w:eastAsia="en-US"/>
              </w:rPr>
              <w:t>GB</w:t>
            </w:r>
            <w:r>
              <w:rPr>
                <w:rFonts w:hint="eastAsia" w:ascii="Times New Roman" w:hAnsi="Times New Roman" w:eastAsia="仿宋_GB2312"/>
                <w:bCs/>
                <w:color w:val="000000"/>
                <w:kern w:val="0"/>
                <w:sz w:val="21"/>
                <w:szCs w:val="21"/>
              </w:rPr>
              <w:t xml:space="preserve"> </w:t>
            </w:r>
            <w:r>
              <w:rPr>
                <w:rFonts w:ascii="Times New Roman" w:hAnsi="Times New Roman" w:eastAsia="仿宋_GB2312"/>
                <w:bCs/>
                <w:color w:val="000000"/>
                <w:kern w:val="0"/>
                <w:sz w:val="21"/>
                <w:szCs w:val="21"/>
                <w:lang w:eastAsia="en-US"/>
              </w:rPr>
              <w:t>15979-2002</w:t>
            </w:r>
          </w:p>
          <w:p w14:paraId="140D1CC3">
            <w:pPr>
              <w:pStyle w:val="24"/>
              <w:jc w:val="center"/>
              <w:rPr>
                <w:rFonts w:ascii="Times New Roman" w:hAnsi="Times New Roman" w:eastAsia="仿宋_GB2312"/>
                <w:bCs/>
                <w:color w:val="000000"/>
                <w:kern w:val="0"/>
                <w:sz w:val="21"/>
                <w:szCs w:val="21"/>
                <w:lang w:eastAsia="en-US"/>
              </w:rPr>
            </w:pPr>
            <w:r>
              <w:rPr>
                <w:rFonts w:ascii="Times New Roman" w:hAnsi="Times New Roman" w:eastAsia="仿宋_GB2312"/>
                <w:bCs/>
                <w:color w:val="000000"/>
                <w:kern w:val="0"/>
                <w:sz w:val="21"/>
                <w:szCs w:val="21"/>
                <w:lang w:eastAsia="en-US"/>
              </w:rPr>
              <w:t>GB</w:t>
            </w:r>
            <w:r>
              <w:rPr>
                <w:rFonts w:hint="eastAsia" w:ascii="Times New Roman" w:hAnsi="Times New Roman" w:eastAsia="仿宋_GB2312"/>
                <w:bCs/>
                <w:color w:val="000000"/>
                <w:kern w:val="0"/>
                <w:sz w:val="21"/>
                <w:szCs w:val="21"/>
              </w:rPr>
              <w:t xml:space="preserve"> </w:t>
            </w:r>
            <w:r>
              <w:rPr>
                <w:rFonts w:ascii="Times New Roman" w:hAnsi="Times New Roman" w:eastAsia="仿宋_GB2312"/>
                <w:bCs/>
                <w:color w:val="000000"/>
                <w:kern w:val="0"/>
                <w:sz w:val="21"/>
                <w:szCs w:val="21"/>
                <w:lang w:eastAsia="en-US"/>
              </w:rPr>
              <w:t>15979-20</w:t>
            </w:r>
            <w:r>
              <w:rPr>
                <w:rFonts w:hint="eastAsia" w:ascii="Times New Roman" w:hAnsi="Times New Roman" w:eastAsia="仿宋_GB2312"/>
                <w:bCs/>
                <w:color w:val="000000"/>
                <w:kern w:val="0"/>
                <w:sz w:val="21"/>
                <w:szCs w:val="21"/>
                <w:lang w:val="en-US" w:eastAsia="zh-CN"/>
              </w:rPr>
              <w:t>24</w:t>
            </w:r>
          </w:p>
        </w:tc>
      </w:tr>
      <w:tr w14:paraId="0DEEA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14:paraId="42FA9560">
            <w:pPr>
              <w:adjustRightInd w:val="0"/>
              <w:snapToGrid w:val="0"/>
              <w:jc w:val="center"/>
              <w:rPr>
                <w:rFonts w:hint="default" w:ascii="Times New Roman" w:hAnsi="Times New Roman" w:eastAsia="仿宋_GB2312" w:cs="Times New Roman"/>
                <w:color w:val="000000"/>
                <w:sz w:val="21"/>
                <w:szCs w:val="21"/>
                <w:lang w:val="en-US" w:eastAsia="zh-CN"/>
              </w:rPr>
            </w:pPr>
            <w:r>
              <w:rPr>
                <w:rFonts w:hint="eastAsia" w:ascii="Times New Roman" w:hAnsi="Times New Roman" w:eastAsia="仿宋_GB2312" w:cs="Times New Roman"/>
                <w:color w:val="000000"/>
                <w:sz w:val="21"/>
                <w:szCs w:val="21"/>
                <w:lang w:val="en-US" w:eastAsia="zh-CN"/>
              </w:rPr>
              <w:t>12</w:t>
            </w:r>
          </w:p>
        </w:tc>
        <w:tc>
          <w:tcPr>
            <w:tcW w:w="3879" w:type="dxa"/>
            <w:vAlign w:val="center"/>
          </w:tcPr>
          <w:p w14:paraId="68C8B27C">
            <w:pPr>
              <w:jc w:val="center"/>
              <w:rPr>
                <w:rFonts w:ascii="Times New Roman" w:hAnsi="Times New Roman" w:eastAsia="仿宋_GB2312" w:cs="Times New Roman"/>
                <w:bCs/>
                <w:color w:val="000000"/>
                <w:kern w:val="0"/>
                <w:sz w:val="21"/>
                <w:szCs w:val="21"/>
                <w:highlight w:val="none"/>
              </w:rPr>
            </w:pPr>
            <w:r>
              <w:rPr>
                <w:rFonts w:ascii="Times New Roman" w:hAnsi="Times New Roman" w:eastAsia="仿宋_GB2312" w:cs="Times New Roman"/>
                <w:bCs/>
                <w:color w:val="000000"/>
                <w:kern w:val="0"/>
                <w:sz w:val="21"/>
                <w:szCs w:val="21"/>
                <w:highlight w:val="none"/>
              </w:rPr>
              <w:t>面层附着物</w:t>
            </w:r>
          </w:p>
        </w:tc>
        <w:tc>
          <w:tcPr>
            <w:tcW w:w="3535" w:type="dxa"/>
            <w:vAlign w:val="center"/>
          </w:tcPr>
          <w:p w14:paraId="763E48A0">
            <w:pPr>
              <w:jc w:val="center"/>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lang w:eastAsia="en-US"/>
              </w:rPr>
              <w:t>GB/T</w:t>
            </w:r>
            <w:r>
              <w:rPr>
                <w:rFonts w:hint="eastAsia" w:ascii="Times New Roman" w:hAnsi="Times New Roman" w:eastAsia="仿宋_GB2312" w:cs="Times New Roman"/>
                <w:bCs/>
                <w:color w:val="000000"/>
                <w:kern w:val="0"/>
                <w:sz w:val="21"/>
                <w:szCs w:val="21"/>
              </w:rPr>
              <w:t xml:space="preserve"> </w:t>
            </w:r>
            <w:r>
              <w:rPr>
                <w:rFonts w:ascii="Times New Roman" w:hAnsi="Times New Roman" w:eastAsia="仿宋_GB2312" w:cs="Times New Roman"/>
                <w:bCs/>
                <w:color w:val="000000"/>
                <w:kern w:val="0"/>
                <w:sz w:val="21"/>
                <w:szCs w:val="21"/>
                <w:lang w:eastAsia="en-US"/>
              </w:rPr>
              <w:t>28004</w:t>
            </w:r>
            <w:r>
              <w:rPr>
                <w:rFonts w:ascii="Times New Roman" w:hAnsi="Times New Roman" w:eastAsia="仿宋_GB2312" w:cs="Times New Roman"/>
                <w:bCs/>
                <w:color w:val="000000"/>
                <w:kern w:val="0"/>
                <w:sz w:val="21"/>
                <w:szCs w:val="21"/>
              </w:rPr>
              <w:t>.2</w:t>
            </w:r>
            <w:r>
              <w:rPr>
                <w:rFonts w:ascii="Times New Roman" w:hAnsi="Times New Roman" w:eastAsia="仿宋_GB2312" w:cs="Times New Roman"/>
                <w:bCs/>
                <w:color w:val="000000"/>
                <w:kern w:val="0"/>
                <w:sz w:val="21"/>
                <w:szCs w:val="21"/>
                <w:lang w:eastAsia="en-US"/>
              </w:rPr>
              <w:t>-20</w:t>
            </w:r>
            <w:r>
              <w:rPr>
                <w:rFonts w:ascii="Times New Roman" w:hAnsi="Times New Roman" w:eastAsia="仿宋_GB2312" w:cs="Times New Roman"/>
                <w:bCs/>
                <w:color w:val="000000"/>
                <w:kern w:val="0"/>
                <w:sz w:val="21"/>
                <w:szCs w:val="21"/>
              </w:rPr>
              <w:t>21</w:t>
            </w:r>
          </w:p>
        </w:tc>
      </w:tr>
    </w:tbl>
    <w:p w14:paraId="0FC81928">
      <w:pPr>
        <w:adjustRightInd w:val="0"/>
        <w:snapToGrid w:val="0"/>
        <w:spacing w:line="560" w:lineRule="exact"/>
        <w:ind w:firstLine="408" w:firstLineChars="200"/>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执行企业标准、团体标准、地方标准的产品，检验项目参照上述内容执行。</w:t>
      </w:r>
    </w:p>
    <w:p w14:paraId="19163D1D">
      <w:pPr>
        <w:snapToGrid w:val="0"/>
        <w:spacing w:line="594" w:lineRule="exact"/>
        <w:ind w:firstLine="406" w:firstLineChars="199"/>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凡是注日期的文件，其随后所有的修改单（不包括勘误的内容）或修订版不适用于本细则。凡是不注日期的文件，其最新版本适用于本细则。</w:t>
      </w:r>
    </w:p>
    <w:p w14:paraId="7B418FBE">
      <w:pPr>
        <w:spacing w:line="594" w:lineRule="exact"/>
        <w:ind w:firstLine="408" w:firstLineChars="200"/>
        <w:rPr>
          <w:rFonts w:ascii="Times New Roman" w:hAnsi="Times New Roman" w:eastAsia="黑体" w:cs="Times New Roman"/>
          <w:b w:val="0"/>
          <w:bCs/>
          <w:color w:val="000000"/>
          <w:sz w:val="21"/>
          <w:szCs w:val="21"/>
        </w:rPr>
      </w:pPr>
      <w:r>
        <w:rPr>
          <w:rFonts w:ascii="Times New Roman" w:hAnsi="Times New Roman" w:eastAsia="黑体" w:cs="Times New Roman"/>
          <w:b w:val="0"/>
          <w:bCs/>
          <w:color w:val="000000"/>
          <w:sz w:val="21"/>
          <w:szCs w:val="21"/>
        </w:rPr>
        <w:t>3</w:t>
      </w:r>
      <w:r>
        <w:rPr>
          <w:rFonts w:hint="eastAsia" w:ascii="Times New Roman" w:hAnsi="Times New Roman" w:eastAsia="黑体" w:cs="Times New Roman"/>
          <w:b w:val="0"/>
          <w:bCs/>
          <w:color w:val="000000"/>
          <w:sz w:val="21"/>
          <w:szCs w:val="21"/>
        </w:rPr>
        <w:t xml:space="preserve"> </w:t>
      </w:r>
      <w:r>
        <w:rPr>
          <w:rFonts w:ascii="Times New Roman" w:hAnsi="黑体" w:eastAsia="黑体" w:cs="Times New Roman"/>
          <w:b w:val="0"/>
          <w:bCs/>
          <w:color w:val="000000"/>
          <w:sz w:val="21"/>
          <w:szCs w:val="21"/>
        </w:rPr>
        <w:t>判定规则</w:t>
      </w:r>
    </w:p>
    <w:p w14:paraId="0AA5BBF8">
      <w:pPr>
        <w:adjustRightInd w:val="0"/>
        <w:snapToGrid w:val="0"/>
        <w:spacing w:line="560" w:lineRule="exact"/>
        <w:ind w:firstLine="408" w:firstLineChars="200"/>
        <w:rPr>
          <w:rFonts w:ascii="Times New Roman" w:hAnsi="Times New Roman" w:eastAsia="楷体_GB2312" w:cs="Times New Roman"/>
          <w:b/>
          <w:color w:val="000000"/>
          <w:sz w:val="21"/>
          <w:szCs w:val="21"/>
        </w:rPr>
      </w:pPr>
      <w:r>
        <w:rPr>
          <w:rFonts w:ascii="Times New Roman" w:hAnsi="Times New Roman" w:eastAsia="楷体_GB2312" w:cs="Times New Roman"/>
          <w:b/>
          <w:color w:val="000000"/>
          <w:sz w:val="21"/>
          <w:szCs w:val="21"/>
        </w:rPr>
        <w:t>3.1依据标准</w:t>
      </w:r>
    </w:p>
    <w:p w14:paraId="2C338AAB">
      <w:pPr>
        <w:snapToGrid w:val="0"/>
        <w:spacing w:line="594" w:lineRule="exact"/>
        <w:ind w:firstLine="408" w:firstLineChars="200"/>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GB 15979-2002《一次性使用卫生用品卫生标准》</w:t>
      </w:r>
    </w:p>
    <w:p w14:paraId="61138B2C">
      <w:pPr>
        <w:snapToGrid w:val="0"/>
        <w:spacing w:line="594" w:lineRule="exact"/>
        <w:ind w:firstLine="408" w:firstLineChars="200"/>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GB 15979-20</w:t>
      </w:r>
      <w:r>
        <w:rPr>
          <w:rFonts w:hint="eastAsia" w:ascii="Times New Roman" w:hAnsi="Times New Roman" w:eastAsia="仿宋_GB2312" w:cs="Times New Roman"/>
          <w:color w:val="000000"/>
          <w:sz w:val="21"/>
          <w:szCs w:val="21"/>
          <w:lang w:val="en-US" w:eastAsia="zh-CN"/>
        </w:rPr>
        <w:t>24</w:t>
      </w:r>
      <w:r>
        <w:rPr>
          <w:rFonts w:ascii="Times New Roman" w:hAnsi="Times New Roman" w:eastAsia="仿宋_GB2312" w:cs="Times New Roman"/>
          <w:color w:val="000000"/>
          <w:sz w:val="21"/>
          <w:szCs w:val="21"/>
        </w:rPr>
        <w:t>《一次性使用卫生用品卫生标准》</w:t>
      </w:r>
    </w:p>
    <w:p w14:paraId="202888F5">
      <w:pPr>
        <w:keepNext w:val="0"/>
        <w:keepLines w:val="0"/>
        <w:pageBreakBefore w:val="0"/>
        <w:widowControl w:val="0"/>
        <w:kinsoku/>
        <w:wordWrap/>
        <w:overflowPunct/>
        <w:topLinePunct w:val="0"/>
        <w:autoSpaceDE/>
        <w:autoSpaceDN/>
        <w:bidi w:val="0"/>
        <w:adjustRightInd/>
        <w:snapToGrid w:val="0"/>
        <w:spacing w:line="560" w:lineRule="exact"/>
        <w:ind w:firstLine="408" w:firstLineChars="200"/>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GB/T 28004.2-2021《成人纸尿裤》</w:t>
      </w:r>
    </w:p>
    <w:p w14:paraId="30A262E8">
      <w:pPr>
        <w:keepNext w:val="0"/>
        <w:keepLines w:val="0"/>
        <w:pageBreakBefore w:val="0"/>
        <w:widowControl w:val="0"/>
        <w:kinsoku/>
        <w:wordWrap/>
        <w:overflowPunct/>
        <w:topLinePunct w:val="0"/>
        <w:autoSpaceDE/>
        <w:autoSpaceDN/>
        <w:bidi w:val="0"/>
        <w:adjustRightInd/>
        <w:spacing w:line="560" w:lineRule="exact"/>
        <w:ind w:firstLine="408" w:firstLineChars="200"/>
        <w:textAlignment w:val="auto"/>
        <w:rPr>
          <w:rFonts w:ascii="Times New Roman" w:hAnsi="Times New Roman" w:eastAsia="仿宋_GB2312" w:cs="Times New Roman"/>
          <w:sz w:val="21"/>
          <w:szCs w:val="21"/>
          <w:lang w:val="zh-CN"/>
        </w:rPr>
      </w:pPr>
      <w:r>
        <w:rPr>
          <w:rFonts w:ascii="Times New Roman" w:hAnsi="Times New Roman" w:eastAsia="仿宋_GB2312" w:cs="Times New Roman"/>
          <w:color w:val="000000"/>
          <w:sz w:val="21"/>
          <w:szCs w:val="21"/>
        </w:rPr>
        <w:t>现行有效的企业标准、团体标准、地方标准及产品明示质量要求</w:t>
      </w:r>
    </w:p>
    <w:p w14:paraId="64F13E5B">
      <w:pPr>
        <w:adjustRightInd w:val="0"/>
        <w:snapToGrid w:val="0"/>
        <w:spacing w:line="560" w:lineRule="exact"/>
        <w:ind w:firstLine="408" w:firstLineChars="200"/>
        <w:rPr>
          <w:rFonts w:ascii="Times New Roman" w:hAnsi="Times New Roman" w:eastAsia="楷体_GB2312" w:cs="Times New Roman"/>
          <w:b/>
          <w:color w:val="000000"/>
          <w:sz w:val="21"/>
          <w:szCs w:val="21"/>
        </w:rPr>
      </w:pPr>
      <w:r>
        <w:rPr>
          <w:rFonts w:ascii="Times New Roman" w:hAnsi="Times New Roman" w:eastAsia="楷体_GB2312" w:cs="Times New Roman"/>
          <w:b/>
          <w:color w:val="000000"/>
          <w:sz w:val="21"/>
          <w:szCs w:val="21"/>
        </w:rPr>
        <w:t>3.2判定原则</w:t>
      </w:r>
    </w:p>
    <w:p w14:paraId="24D71941">
      <w:pPr>
        <w:snapToGrid w:val="0"/>
        <w:spacing w:line="594" w:lineRule="exact"/>
        <w:ind w:firstLine="406" w:firstLineChars="199"/>
        <w:rPr>
          <w:rFonts w:hint="eastAsia" w:ascii="Times New Roman" w:hAnsi="Times New Roman" w:eastAsia="仿宋_GB2312" w:cs="Times New Roman"/>
          <w:color w:val="000000"/>
          <w:sz w:val="21"/>
          <w:szCs w:val="21"/>
        </w:rPr>
      </w:pPr>
      <w:r>
        <w:rPr>
          <w:rFonts w:hint="eastAsia" w:ascii="Times New Roman" w:hAnsi="Times New Roman" w:eastAsia="仿宋_GB2312" w:cs="Times New Roman"/>
          <w:color w:val="000000"/>
          <w:sz w:val="21"/>
          <w:szCs w:val="21"/>
        </w:rPr>
        <w:t>经检验，检验项目全部合格，判定为被抽查产品所检项目未发现不合格；检验项目中任一项或一项以上不合格，判定为被抽查产品不合格。</w:t>
      </w:r>
    </w:p>
    <w:p w14:paraId="19CB013F">
      <w:pPr>
        <w:snapToGrid w:val="0"/>
        <w:spacing w:line="594" w:lineRule="exact"/>
        <w:ind w:firstLine="406" w:firstLineChars="199"/>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若被检产品明示的质量要求高于本细则中检验项目依据的标准要求时，应按被检产品明示的质量要求判定。</w:t>
      </w:r>
    </w:p>
    <w:p w14:paraId="1A5F9BB1">
      <w:pPr>
        <w:snapToGrid w:val="0"/>
        <w:spacing w:line="594" w:lineRule="exact"/>
        <w:ind w:firstLine="406" w:firstLineChars="199"/>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若被检产品明示的质量要求低于本细则中检验项目依据的强制性标准要求时，应按照强制性标准要求判定。</w:t>
      </w:r>
    </w:p>
    <w:p w14:paraId="08A109EA">
      <w:pPr>
        <w:snapToGrid w:val="0"/>
        <w:spacing w:line="594" w:lineRule="exact"/>
        <w:ind w:firstLine="406" w:firstLineChars="199"/>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若被检产品明示的质量要求低于或包含本细则中检验项目依据的推荐性标准要求时，应以被检产品明示的质量要求判定。</w:t>
      </w:r>
    </w:p>
    <w:p w14:paraId="3A7DC109">
      <w:pPr>
        <w:snapToGrid w:val="0"/>
        <w:spacing w:line="594" w:lineRule="exact"/>
        <w:ind w:firstLine="406" w:firstLineChars="199"/>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若被检产品明示的质量要求缺少本细则中检验项目依据的强制性标准要求时，应按照强制性标准要求判定。</w:t>
      </w:r>
    </w:p>
    <w:p w14:paraId="602866C4">
      <w:pPr>
        <w:snapToGrid w:val="0"/>
        <w:spacing w:line="594" w:lineRule="exact"/>
        <w:ind w:firstLine="406" w:firstLineChars="199"/>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若被检产品明示的质量要求缺少本细则中检验项目依据的推荐性标准要求时，该项目不参与判定。</w:t>
      </w:r>
    </w:p>
    <w:p w14:paraId="56B138B4">
      <w:pPr>
        <w:snapToGrid w:val="0"/>
        <w:spacing w:line="594" w:lineRule="exact"/>
        <w:ind w:firstLine="406" w:firstLineChars="199"/>
        <w:rPr>
          <w:rFonts w:ascii="Times New Roman" w:hAnsi="Times New Roman" w:eastAsia="仿宋_GB2312" w:cs="Times New Roman"/>
          <w:color w:val="000000"/>
          <w:sz w:val="21"/>
          <w:szCs w:val="21"/>
        </w:rPr>
      </w:pPr>
      <w:r>
        <w:rPr>
          <w:rFonts w:hint="eastAsia" w:ascii="Times New Roman" w:hAnsi="Times New Roman" w:eastAsia="仿宋_GB2312" w:cs="Times New Roman"/>
          <w:color w:val="000000"/>
          <w:sz w:val="21"/>
          <w:szCs w:val="21"/>
        </w:rPr>
        <w:t>微生物项目不合格不进行复检。</w:t>
      </w:r>
    </w:p>
    <w:sectPr>
      <w:footerReference r:id="rId3" w:type="default"/>
      <w:pgSz w:w="11906" w:h="16838"/>
      <w:pgMar w:top="2098" w:right="1474" w:bottom="1985" w:left="1474" w:header="851" w:footer="1361" w:gutter="0"/>
      <w:cols w:space="0" w:num="1"/>
      <w:docGrid w:type="linesAndChars" w:linePitch="298" w:charSpace="-1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方正小标宋简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font>
  <w:font w:name="华文细黑">
    <w:panose1 w:val="02010600040101010101"/>
    <w:charset w:val="86"/>
    <w:family w:val="auto"/>
    <w:pitch w:val="default"/>
    <w:sig w:usb0="00000287" w:usb1="080F0000" w:usb2="00000000" w:usb3="00000000" w:csb0="0004009F" w:csb1="DFD70000"/>
  </w:font>
  <w:font w:name="方正仿宋简体">
    <w:altName w:val="方正仿宋简体"/>
    <w:panose1 w:val="02000000000000000000"/>
    <w:charset w:val="86"/>
    <w:family w:val="auto"/>
    <w:pitch w:val="default"/>
    <w:sig w:usb0="A00002BF" w:usb1="184F6CFA" w:usb2="00000012" w:usb3="00000000" w:csb0="00040001" w:csb1="00000000"/>
  </w:font>
  <w:font w:name="方正行楷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F4641">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DD8FFEE">
                          <w:pPr>
                            <w:pStyle w:val="4"/>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5</w:t>
                          </w:r>
                          <w:r>
                            <w:rPr>
                              <w:rFonts w:hint="eastAsia" w:ascii="仿宋_GB2312" w:hAnsi="仿宋_GB2312" w:eastAsia="仿宋_GB2312" w:cs="仿宋_GB2312"/>
                              <w:sz w:val="28"/>
                              <w:szCs w:val="28"/>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kVZEMs0BAACnAwAADgAAAAAAAAABACAAAAAeAQAAZHJzL2Uy&#10;b0RvYy54bWxQSwUGAAAAAAYABgBZAQAAXQUAAAAA&#10;">
              <v:fill on="f" focussize="0,0"/>
              <v:stroke on="f"/>
              <v:imagedata o:title=""/>
              <o:lock v:ext="edit" aspectratio="f"/>
              <v:textbox inset="0mm,0mm,0mm,0mm" style="mso-fit-shape-to-text:t;">
                <w:txbxContent>
                  <w:p w14:paraId="5DD8FFEE">
                    <w:pPr>
                      <w:pStyle w:val="4"/>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5</w:t>
                    </w:r>
                    <w:r>
                      <w:rPr>
                        <w:rFonts w:hint="eastAsia" w:ascii="仿宋_GB2312" w:hAnsi="仿宋_GB2312" w:eastAsia="仿宋_GB2312" w:cs="仿宋_GB2312"/>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HorizontalSpacing w:val="102"/>
  <w:drawingGridVerticalSpacing w:val="149"/>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jYWQ3YTk4NGZmMzVhOWQ2ZTY4ZTYxYzg2NjQ2ODcifQ=="/>
  </w:docVars>
  <w:rsids>
    <w:rsidRoot w:val="002720F8"/>
    <w:rsid w:val="000049CE"/>
    <w:rsid w:val="00013890"/>
    <w:rsid w:val="000232F9"/>
    <w:rsid w:val="0004524E"/>
    <w:rsid w:val="000500E0"/>
    <w:rsid w:val="000731C9"/>
    <w:rsid w:val="000A67A7"/>
    <w:rsid w:val="000C5CBE"/>
    <w:rsid w:val="000D749D"/>
    <w:rsid w:val="000E21AE"/>
    <w:rsid w:val="000E741B"/>
    <w:rsid w:val="000F4913"/>
    <w:rsid w:val="00111EBD"/>
    <w:rsid w:val="0016496F"/>
    <w:rsid w:val="001850A2"/>
    <w:rsid w:val="001C2564"/>
    <w:rsid w:val="001D4E92"/>
    <w:rsid w:val="001E0F6D"/>
    <w:rsid w:val="001E79D2"/>
    <w:rsid w:val="002039FE"/>
    <w:rsid w:val="00206D31"/>
    <w:rsid w:val="00224E34"/>
    <w:rsid w:val="0023233E"/>
    <w:rsid w:val="002455DC"/>
    <w:rsid w:val="00266EA3"/>
    <w:rsid w:val="00271EB5"/>
    <w:rsid w:val="002720F8"/>
    <w:rsid w:val="002A3AAD"/>
    <w:rsid w:val="002B21AB"/>
    <w:rsid w:val="002C7FF9"/>
    <w:rsid w:val="002D31C1"/>
    <w:rsid w:val="002E3C81"/>
    <w:rsid w:val="0032196E"/>
    <w:rsid w:val="003334B6"/>
    <w:rsid w:val="00333D9B"/>
    <w:rsid w:val="00366169"/>
    <w:rsid w:val="00371DAD"/>
    <w:rsid w:val="003A1AFF"/>
    <w:rsid w:val="003B771B"/>
    <w:rsid w:val="003C52B9"/>
    <w:rsid w:val="003D605A"/>
    <w:rsid w:val="00405F99"/>
    <w:rsid w:val="004148E2"/>
    <w:rsid w:val="00432EB7"/>
    <w:rsid w:val="004356B1"/>
    <w:rsid w:val="00442AF4"/>
    <w:rsid w:val="00460019"/>
    <w:rsid w:val="00492560"/>
    <w:rsid w:val="00493CF3"/>
    <w:rsid w:val="004B2648"/>
    <w:rsid w:val="004B43A2"/>
    <w:rsid w:val="004B7761"/>
    <w:rsid w:val="004E70B3"/>
    <w:rsid w:val="004E7BBF"/>
    <w:rsid w:val="004F4621"/>
    <w:rsid w:val="00514D35"/>
    <w:rsid w:val="00563F32"/>
    <w:rsid w:val="00580BA8"/>
    <w:rsid w:val="00581201"/>
    <w:rsid w:val="005951ED"/>
    <w:rsid w:val="005E2062"/>
    <w:rsid w:val="005F6F84"/>
    <w:rsid w:val="00602393"/>
    <w:rsid w:val="006049ED"/>
    <w:rsid w:val="00611970"/>
    <w:rsid w:val="00626EBF"/>
    <w:rsid w:val="00645A0E"/>
    <w:rsid w:val="006529B5"/>
    <w:rsid w:val="00661144"/>
    <w:rsid w:val="00677A07"/>
    <w:rsid w:val="006861DD"/>
    <w:rsid w:val="006876ED"/>
    <w:rsid w:val="00690D3D"/>
    <w:rsid w:val="00697C39"/>
    <w:rsid w:val="006B5372"/>
    <w:rsid w:val="006C1431"/>
    <w:rsid w:val="006C2F1C"/>
    <w:rsid w:val="006D0D07"/>
    <w:rsid w:val="006D0E89"/>
    <w:rsid w:val="006D11C9"/>
    <w:rsid w:val="00714FAA"/>
    <w:rsid w:val="007243A5"/>
    <w:rsid w:val="007504BE"/>
    <w:rsid w:val="00762AAE"/>
    <w:rsid w:val="007743A7"/>
    <w:rsid w:val="00786089"/>
    <w:rsid w:val="00795BCF"/>
    <w:rsid w:val="007B216C"/>
    <w:rsid w:val="007D1A30"/>
    <w:rsid w:val="007D3664"/>
    <w:rsid w:val="007D548E"/>
    <w:rsid w:val="007E39FB"/>
    <w:rsid w:val="008479E9"/>
    <w:rsid w:val="0086138B"/>
    <w:rsid w:val="00896DB8"/>
    <w:rsid w:val="008C1E7F"/>
    <w:rsid w:val="008D4A95"/>
    <w:rsid w:val="00903196"/>
    <w:rsid w:val="00924F0B"/>
    <w:rsid w:val="00966F02"/>
    <w:rsid w:val="009751E9"/>
    <w:rsid w:val="00992192"/>
    <w:rsid w:val="009941C0"/>
    <w:rsid w:val="00995DE7"/>
    <w:rsid w:val="009B0FD8"/>
    <w:rsid w:val="009D0B18"/>
    <w:rsid w:val="00A42A73"/>
    <w:rsid w:val="00A53AB1"/>
    <w:rsid w:val="00AA79BD"/>
    <w:rsid w:val="00AD06A8"/>
    <w:rsid w:val="00AF2839"/>
    <w:rsid w:val="00B13F17"/>
    <w:rsid w:val="00B250D4"/>
    <w:rsid w:val="00B30457"/>
    <w:rsid w:val="00B5651C"/>
    <w:rsid w:val="00B720CC"/>
    <w:rsid w:val="00BA52A2"/>
    <w:rsid w:val="00BA6009"/>
    <w:rsid w:val="00C06925"/>
    <w:rsid w:val="00C30EF2"/>
    <w:rsid w:val="00C34866"/>
    <w:rsid w:val="00C35D59"/>
    <w:rsid w:val="00C5036B"/>
    <w:rsid w:val="00C65D36"/>
    <w:rsid w:val="00C802EA"/>
    <w:rsid w:val="00CA3DE9"/>
    <w:rsid w:val="00CE1036"/>
    <w:rsid w:val="00CE723C"/>
    <w:rsid w:val="00CF2F09"/>
    <w:rsid w:val="00D10A00"/>
    <w:rsid w:val="00D21ADA"/>
    <w:rsid w:val="00D36E9D"/>
    <w:rsid w:val="00D523B8"/>
    <w:rsid w:val="00DC2C32"/>
    <w:rsid w:val="00DD068E"/>
    <w:rsid w:val="00DE7E0F"/>
    <w:rsid w:val="00DF1C3D"/>
    <w:rsid w:val="00DF2639"/>
    <w:rsid w:val="00E10A0A"/>
    <w:rsid w:val="00E167CA"/>
    <w:rsid w:val="00E32F4F"/>
    <w:rsid w:val="00E44968"/>
    <w:rsid w:val="00E56919"/>
    <w:rsid w:val="00E73DDF"/>
    <w:rsid w:val="00E81F24"/>
    <w:rsid w:val="00EB737E"/>
    <w:rsid w:val="00EC63B4"/>
    <w:rsid w:val="00EC7CD0"/>
    <w:rsid w:val="00ED7784"/>
    <w:rsid w:val="00EE5575"/>
    <w:rsid w:val="00EF0FF9"/>
    <w:rsid w:val="00F03212"/>
    <w:rsid w:val="00F1388B"/>
    <w:rsid w:val="00F21862"/>
    <w:rsid w:val="00F4297A"/>
    <w:rsid w:val="00F7461A"/>
    <w:rsid w:val="00F77810"/>
    <w:rsid w:val="00F932AA"/>
    <w:rsid w:val="00FD2FD0"/>
    <w:rsid w:val="00FE7884"/>
    <w:rsid w:val="01400C5F"/>
    <w:rsid w:val="01A16AEA"/>
    <w:rsid w:val="01D22EF6"/>
    <w:rsid w:val="020F7F43"/>
    <w:rsid w:val="02AF5510"/>
    <w:rsid w:val="03633CE8"/>
    <w:rsid w:val="03BA1A5C"/>
    <w:rsid w:val="04AD267B"/>
    <w:rsid w:val="05426852"/>
    <w:rsid w:val="05FF0933"/>
    <w:rsid w:val="06A43FD8"/>
    <w:rsid w:val="087F4F62"/>
    <w:rsid w:val="09323C6E"/>
    <w:rsid w:val="09B802FA"/>
    <w:rsid w:val="09FD1208"/>
    <w:rsid w:val="0C090135"/>
    <w:rsid w:val="0CBA0519"/>
    <w:rsid w:val="0D4C2955"/>
    <w:rsid w:val="0D8E4AD8"/>
    <w:rsid w:val="0DA04DC1"/>
    <w:rsid w:val="0E5C53D2"/>
    <w:rsid w:val="0F1A6A06"/>
    <w:rsid w:val="10A76480"/>
    <w:rsid w:val="10F317AB"/>
    <w:rsid w:val="11640849"/>
    <w:rsid w:val="12852E51"/>
    <w:rsid w:val="12D75965"/>
    <w:rsid w:val="147108FD"/>
    <w:rsid w:val="17B54ECC"/>
    <w:rsid w:val="18600DA4"/>
    <w:rsid w:val="196C3AD6"/>
    <w:rsid w:val="1A700323"/>
    <w:rsid w:val="1A730087"/>
    <w:rsid w:val="1BDE5DF3"/>
    <w:rsid w:val="1CFA69CA"/>
    <w:rsid w:val="1D630564"/>
    <w:rsid w:val="1F3B6F07"/>
    <w:rsid w:val="1F5C4D44"/>
    <w:rsid w:val="1FD23DD1"/>
    <w:rsid w:val="20953149"/>
    <w:rsid w:val="21A16325"/>
    <w:rsid w:val="21AE27D6"/>
    <w:rsid w:val="22B51B96"/>
    <w:rsid w:val="22D31AFD"/>
    <w:rsid w:val="24307F76"/>
    <w:rsid w:val="24854551"/>
    <w:rsid w:val="24AB396E"/>
    <w:rsid w:val="24B701AE"/>
    <w:rsid w:val="26167234"/>
    <w:rsid w:val="268A4A57"/>
    <w:rsid w:val="268C2FC4"/>
    <w:rsid w:val="28322380"/>
    <w:rsid w:val="28AB0824"/>
    <w:rsid w:val="295065F4"/>
    <w:rsid w:val="2AAB0AEF"/>
    <w:rsid w:val="2AF62AC9"/>
    <w:rsid w:val="2BDB42CA"/>
    <w:rsid w:val="2CCF54E4"/>
    <w:rsid w:val="2CDE1D3F"/>
    <w:rsid w:val="2CF236D9"/>
    <w:rsid w:val="2E191F4D"/>
    <w:rsid w:val="2E5A49E9"/>
    <w:rsid w:val="2F196353"/>
    <w:rsid w:val="303C557E"/>
    <w:rsid w:val="31567C67"/>
    <w:rsid w:val="31781EF3"/>
    <w:rsid w:val="321E6965"/>
    <w:rsid w:val="32337CF4"/>
    <w:rsid w:val="32670304"/>
    <w:rsid w:val="32EA6ECB"/>
    <w:rsid w:val="332D5095"/>
    <w:rsid w:val="33515BAE"/>
    <w:rsid w:val="38475A84"/>
    <w:rsid w:val="3899266B"/>
    <w:rsid w:val="392C2202"/>
    <w:rsid w:val="396429E5"/>
    <w:rsid w:val="39B11289"/>
    <w:rsid w:val="3A0850D6"/>
    <w:rsid w:val="3B900D46"/>
    <w:rsid w:val="3BC532A5"/>
    <w:rsid w:val="3C2D68A1"/>
    <w:rsid w:val="3CCE0291"/>
    <w:rsid w:val="3D6E5CB5"/>
    <w:rsid w:val="3DAB4D71"/>
    <w:rsid w:val="3E1144CF"/>
    <w:rsid w:val="3E5610F1"/>
    <w:rsid w:val="3E833879"/>
    <w:rsid w:val="402356EF"/>
    <w:rsid w:val="402925DA"/>
    <w:rsid w:val="404D13CF"/>
    <w:rsid w:val="40947F59"/>
    <w:rsid w:val="40B45E92"/>
    <w:rsid w:val="41A3461B"/>
    <w:rsid w:val="42693202"/>
    <w:rsid w:val="428C77FF"/>
    <w:rsid w:val="461874C2"/>
    <w:rsid w:val="472C6BB6"/>
    <w:rsid w:val="488E34D1"/>
    <w:rsid w:val="48C570A4"/>
    <w:rsid w:val="49D46CF1"/>
    <w:rsid w:val="49D8009E"/>
    <w:rsid w:val="4A052ED4"/>
    <w:rsid w:val="4AF222C8"/>
    <w:rsid w:val="4BF210B7"/>
    <w:rsid w:val="4C091D9A"/>
    <w:rsid w:val="4CF9501B"/>
    <w:rsid w:val="4FE85C5D"/>
    <w:rsid w:val="50315D93"/>
    <w:rsid w:val="50A330DD"/>
    <w:rsid w:val="50CC00BF"/>
    <w:rsid w:val="50EB16C5"/>
    <w:rsid w:val="51B05513"/>
    <w:rsid w:val="525B487D"/>
    <w:rsid w:val="52C35FEA"/>
    <w:rsid w:val="53226CDE"/>
    <w:rsid w:val="535D4425"/>
    <w:rsid w:val="54587C4A"/>
    <w:rsid w:val="54BE3C81"/>
    <w:rsid w:val="55A961F2"/>
    <w:rsid w:val="569C73C1"/>
    <w:rsid w:val="56FF3FB6"/>
    <w:rsid w:val="58326C8F"/>
    <w:rsid w:val="58D861C1"/>
    <w:rsid w:val="5A284F79"/>
    <w:rsid w:val="5BED2034"/>
    <w:rsid w:val="5C370E42"/>
    <w:rsid w:val="5C6B2DC6"/>
    <w:rsid w:val="5C8517D2"/>
    <w:rsid w:val="5C911D4C"/>
    <w:rsid w:val="5CEC54ED"/>
    <w:rsid w:val="621A3C65"/>
    <w:rsid w:val="62DB05FD"/>
    <w:rsid w:val="62FA12BF"/>
    <w:rsid w:val="63435F73"/>
    <w:rsid w:val="63D51F26"/>
    <w:rsid w:val="64447011"/>
    <w:rsid w:val="648C52CF"/>
    <w:rsid w:val="64F10CB0"/>
    <w:rsid w:val="66571AF5"/>
    <w:rsid w:val="671F679F"/>
    <w:rsid w:val="67DB3077"/>
    <w:rsid w:val="69515368"/>
    <w:rsid w:val="695775F3"/>
    <w:rsid w:val="697C75C0"/>
    <w:rsid w:val="69A126D4"/>
    <w:rsid w:val="6A4C19EA"/>
    <w:rsid w:val="6A7348E4"/>
    <w:rsid w:val="6AC30E04"/>
    <w:rsid w:val="6B7C333A"/>
    <w:rsid w:val="6C263A7B"/>
    <w:rsid w:val="6C6F283E"/>
    <w:rsid w:val="6CCA2781"/>
    <w:rsid w:val="6CE1526E"/>
    <w:rsid w:val="6D704099"/>
    <w:rsid w:val="6E97131B"/>
    <w:rsid w:val="6F372B8E"/>
    <w:rsid w:val="6FF95694"/>
    <w:rsid w:val="70FE2012"/>
    <w:rsid w:val="71AF2B60"/>
    <w:rsid w:val="729C67F0"/>
    <w:rsid w:val="72F54E32"/>
    <w:rsid w:val="735A0285"/>
    <w:rsid w:val="74BE53AA"/>
    <w:rsid w:val="75353EE4"/>
    <w:rsid w:val="76635DD9"/>
    <w:rsid w:val="767926DB"/>
    <w:rsid w:val="77461C70"/>
    <w:rsid w:val="775368FF"/>
    <w:rsid w:val="77D774F6"/>
    <w:rsid w:val="78080052"/>
    <w:rsid w:val="789F7665"/>
    <w:rsid w:val="79372D9F"/>
    <w:rsid w:val="79E45269"/>
    <w:rsid w:val="7B1F613F"/>
    <w:rsid w:val="7B4720EB"/>
    <w:rsid w:val="7B4E7B0C"/>
    <w:rsid w:val="7B920F56"/>
    <w:rsid w:val="7C326446"/>
    <w:rsid w:val="7EBC0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22"/>
    <w:semiHidden/>
    <w:unhideWhenUsed/>
    <w:qFormat/>
    <w:uiPriority w:val="99"/>
    <w:rPr>
      <w:sz w:val="18"/>
      <w:szCs w:val="18"/>
    </w:rPr>
  </w:style>
  <w:style w:type="paragraph" w:styleId="4">
    <w:name w:val="footer"/>
    <w:basedOn w:val="1"/>
    <w:link w:val="20"/>
    <w:unhideWhenUsed/>
    <w:qFormat/>
    <w:uiPriority w:val="99"/>
    <w:pPr>
      <w:tabs>
        <w:tab w:val="center" w:pos="4153"/>
        <w:tab w:val="right" w:pos="8306"/>
      </w:tabs>
      <w:snapToGrid w:val="0"/>
      <w:jc w:val="left"/>
    </w:pPr>
    <w:rPr>
      <w:sz w:val="18"/>
      <w:szCs w:val="18"/>
    </w:rPr>
  </w:style>
  <w:style w:type="paragraph" w:styleId="5">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link w:val="17"/>
    <w:qFormat/>
    <w:uiPriority w:val="0"/>
    <w:pPr>
      <w:widowControl/>
      <w:autoSpaceDE w:val="0"/>
      <w:autoSpaceDN w:val="0"/>
      <w:adjustRightInd w:val="0"/>
      <w:snapToGrid w:val="0"/>
      <w:spacing w:line="600" w:lineRule="exact"/>
      <w:ind w:left="646" w:leftChars="323" w:firstLine="643" w:firstLineChars="201"/>
    </w:pPr>
    <w:rPr>
      <w:rFonts w:ascii="仿宋_GB2312" w:eastAsia="仿宋_GB2312"/>
      <w:sz w:val="32"/>
    </w:rPr>
  </w:style>
  <w:style w:type="paragraph" w:styleId="7">
    <w:name w:val="HTML Preformatted"/>
    <w:basedOn w:val="1"/>
    <w:link w:val="21"/>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8">
    <w:name w:val="Normal (Web)"/>
    <w:basedOn w:val="1"/>
    <w:semiHidden/>
    <w:unhideWhenUsed/>
    <w:qFormat/>
    <w:uiPriority w:val="99"/>
    <w:rPr>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99"/>
  </w:style>
  <w:style w:type="character" w:styleId="13">
    <w:name w:val="Hyperlink"/>
    <w:basedOn w:val="11"/>
    <w:semiHidden/>
    <w:unhideWhenUsed/>
    <w:qFormat/>
    <w:uiPriority w:val="99"/>
    <w:rPr>
      <w:color w:val="0000FF"/>
      <w:u w:val="single"/>
    </w:rPr>
  </w:style>
  <w:style w:type="character" w:styleId="14">
    <w:name w:val="annotation reference"/>
    <w:basedOn w:val="11"/>
    <w:semiHidden/>
    <w:unhideWhenUsed/>
    <w:qFormat/>
    <w:uiPriority w:val="99"/>
    <w:rPr>
      <w:sz w:val="21"/>
      <w:szCs w:val="21"/>
    </w:rPr>
  </w:style>
  <w:style w:type="paragraph" w:styleId="15">
    <w:name w:val="List Paragraph"/>
    <w:basedOn w:val="1"/>
    <w:qFormat/>
    <w:uiPriority w:val="34"/>
    <w:pPr>
      <w:ind w:firstLine="420" w:firstLineChars="200"/>
    </w:pPr>
  </w:style>
  <w:style w:type="paragraph" w:customStyle="1" w:styleId="16">
    <w:name w:val="17"/>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7">
    <w:name w:val="正文文本缩进 3 Char"/>
    <w:link w:val="6"/>
    <w:qFormat/>
    <w:uiPriority w:val="0"/>
    <w:rPr>
      <w:rFonts w:ascii="仿宋_GB2312" w:eastAsia="仿宋_GB2312"/>
      <w:sz w:val="32"/>
    </w:rPr>
  </w:style>
  <w:style w:type="character" w:customStyle="1" w:styleId="18">
    <w:name w:val="正文文本缩进 3 字符"/>
    <w:basedOn w:val="11"/>
    <w:semiHidden/>
    <w:qFormat/>
    <w:uiPriority w:val="99"/>
    <w:rPr>
      <w:sz w:val="16"/>
      <w:szCs w:val="16"/>
    </w:rPr>
  </w:style>
  <w:style w:type="character" w:customStyle="1" w:styleId="19">
    <w:name w:val="页眉 Char"/>
    <w:basedOn w:val="11"/>
    <w:link w:val="5"/>
    <w:qFormat/>
    <w:uiPriority w:val="99"/>
    <w:rPr>
      <w:sz w:val="18"/>
      <w:szCs w:val="18"/>
    </w:rPr>
  </w:style>
  <w:style w:type="character" w:customStyle="1" w:styleId="20">
    <w:name w:val="页脚 Char"/>
    <w:basedOn w:val="11"/>
    <w:link w:val="4"/>
    <w:qFormat/>
    <w:uiPriority w:val="99"/>
    <w:rPr>
      <w:sz w:val="18"/>
      <w:szCs w:val="18"/>
    </w:rPr>
  </w:style>
  <w:style w:type="character" w:customStyle="1" w:styleId="21">
    <w:name w:val="HTML 预设格式 Char"/>
    <w:basedOn w:val="11"/>
    <w:link w:val="7"/>
    <w:semiHidden/>
    <w:qFormat/>
    <w:uiPriority w:val="99"/>
    <w:rPr>
      <w:rFonts w:ascii="宋体" w:hAnsi="宋体" w:eastAsia="宋体" w:cs="宋体"/>
      <w:kern w:val="0"/>
      <w:sz w:val="24"/>
      <w:szCs w:val="24"/>
    </w:rPr>
  </w:style>
  <w:style w:type="character" w:customStyle="1" w:styleId="22">
    <w:name w:val="批注框文本 Char"/>
    <w:basedOn w:val="11"/>
    <w:link w:val="3"/>
    <w:semiHidden/>
    <w:qFormat/>
    <w:uiPriority w:val="99"/>
    <w:rPr>
      <w:sz w:val="18"/>
      <w:szCs w:val="18"/>
    </w:rPr>
  </w:style>
  <w:style w:type="paragraph" w:customStyle="1" w:styleId="23">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24">
    <w:name w:val="Normal_0"/>
    <w:basedOn w:val="1"/>
    <w:qFormat/>
    <w:uiPriority w:val="0"/>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0C5547-927F-4E18-A7D2-B8D901AC599D}">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1374</Words>
  <Characters>2099</Characters>
  <Lines>17</Lines>
  <Paragraphs>5</Paragraphs>
  <TotalTime>2</TotalTime>
  <ScaleCrop>false</ScaleCrop>
  <LinksUpToDate>false</LinksUpToDate>
  <CharactersWithSpaces>2162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2020-02-01T14:27:00Z</dcterms:created>
  <dc:creator>USER</dc:creator>
  <cp:lastModifiedBy>胡小东</cp:lastModifiedBy>
  <cp:lastPrinted>2020-02-05T02:38:00Z</cp:lastPrinted>
  <dcterms:modified xsi:type="dcterms:W3CDTF">2025-05-12T09:16:18Z</dcterms:modified>
  <dc:title>市场监管总局关于开展口罩产品质量监督专项抽查有关工作的通知</dc:title>
  <cp:revision>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B6A6958CEDA2409EB3F2B247BFF4CD3C_13</vt:lpwstr>
  </property>
  <property fmtid="{D5CDD505-2E9C-101B-9397-08002B2CF9AE}" pid="4" name="KSOTemplateDocerSaveRecord">
    <vt:lpwstr>eyJoZGlkIjoiY2M4ZDc0ZTgwYzc2MWZiYWQ3NjlmNTQ5NGE2OTBjNzMiLCJ1c2VySWQiOiIxNDQ1NDQyMzY0In0=</vt:lpwstr>
  </property>
</Properties>
</file>